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1E4D" w:rsidRDefault="00F93C2B">
      <w:pPr>
        <w:pBdr>
          <w:top w:val="nil"/>
          <w:left w:val="nil"/>
          <w:bottom w:val="nil"/>
          <w:right w:val="nil"/>
          <w:between w:val="nil"/>
        </w:pBdr>
        <w:spacing w:before="240" w:after="120" w:line="360" w:lineRule="auto"/>
        <w:jc w:val="center"/>
        <w:rPr>
          <w:color w:val="000000"/>
          <w:sz w:val="40"/>
          <w:szCs w:val="40"/>
        </w:rPr>
      </w:pPr>
      <w:bookmarkStart w:id="0" w:name="_gjdgxs" w:colFirst="0" w:colLast="0"/>
      <w:bookmarkStart w:id="1" w:name="_GoBack"/>
      <w:bookmarkEnd w:id="0"/>
      <w:bookmarkEnd w:id="1"/>
      <w:r>
        <w:rPr>
          <w:rFonts w:ascii="Gungsuh" w:eastAsia="Gungsuh" w:hAnsi="Gungsuh" w:cs="Gungsuh"/>
          <w:color w:val="000000"/>
          <w:sz w:val="40"/>
          <w:szCs w:val="40"/>
        </w:rPr>
        <w:t>目　　錄</w:t>
      </w:r>
    </w:p>
    <w:sdt>
      <w:sdtPr>
        <w:id w:val="-1909367482"/>
        <w:docPartObj>
          <w:docPartGallery w:val="Table of Contents"/>
          <w:docPartUnique/>
        </w:docPartObj>
      </w:sdtPr>
      <w:sdtEndPr/>
      <w:sdtContent>
        <w:p w:rsidR="00E51E4D" w:rsidRDefault="00F93C2B">
          <w:pPr>
            <w:pBdr>
              <w:top w:val="nil"/>
              <w:left w:val="nil"/>
              <w:bottom w:val="nil"/>
              <w:right w:val="nil"/>
              <w:between w:val="nil"/>
            </w:pBdr>
            <w:tabs>
              <w:tab w:val="right" w:pos="8296"/>
            </w:tabs>
            <w:spacing w:before="100" w:after="100"/>
            <w:ind w:firstLine="340"/>
            <w:jc w:val="both"/>
            <w:rPr>
              <w:color w:val="000000"/>
              <w:sz w:val="28"/>
              <w:szCs w:val="28"/>
            </w:rPr>
          </w:pPr>
          <w:r>
            <w:fldChar w:fldCharType="begin"/>
          </w:r>
          <w:r>
            <w:instrText xml:space="preserve"> TOC \h \u \z </w:instrText>
          </w:r>
          <w:r>
            <w:fldChar w:fldCharType="separate"/>
          </w:r>
          <w:hyperlink w:anchor="_49x2ik5">
            <w:r>
              <w:rPr>
                <w:rFonts w:eastAsia="Times New Roman"/>
                <w:color w:val="0000FF"/>
                <w:sz w:val="28"/>
                <w:szCs w:val="28"/>
                <w:u w:val="single"/>
              </w:rPr>
              <w:t>第一章 獸醫診療機構廢棄物相關法規介紹</w:t>
            </w:r>
          </w:hyperlink>
          <w:hyperlink w:anchor="_49x2ik5">
            <w:r>
              <w:rPr>
                <w:rFonts w:eastAsia="Times New Roman"/>
                <w:color w:val="000000"/>
                <w:sz w:val="28"/>
                <w:szCs w:val="28"/>
              </w:rPr>
              <w:tab/>
              <w:t>2</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2p2csry">
            <w:r>
              <w:rPr>
                <w:rFonts w:eastAsia="Times New Roman"/>
                <w:color w:val="0000FF"/>
                <w:sz w:val="28"/>
                <w:szCs w:val="28"/>
                <w:u w:val="single"/>
              </w:rPr>
              <w:t>1.1 認識獸醫診療機構廢棄物</w:t>
            </w:r>
          </w:hyperlink>
          <w:hyperlink w:anchor="_2p2csry">
            <w:r>
              <w:rPr>
                <w:rFonts w:eastAsia="Times New Roman"/>
                <w:color w:val="000000"/>
                <w:sz w:val="28"/>
                <w:szCs w:val="28"/>
              </w:rPr>
              <w:tab/>
              <w:t>2</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147n2zr">
            <w:r>
              <w:rPr>
                <w:rFonts w:eastAsia="Times New Roman"/>
                <w:color w:val="0000FF"/>
                <w:sz w:val="28"/>
                <w:szCs w:val="28"/>
                <w:u w:val="single"/>
              </w:rPr>
              <w:t>1.2 獸醫診療機構廢棄物管理規定</w:t>
            </w:r>
          </w:hyperlink>
          <w:hyperlink w:anchor="_147n2zr">
            <w:r>
              <w:rPr>
                <w:rFonts w:eastAsia="Times New Roman"/>
                <w:color w:val="000000"/>
                <w:sz w:val="28"/>
                <w:szCs w:val="28"/>
              </w:rPr>
              <w:tab/>
              <w:t>2</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3o7alnk">
            <w:r>
              <w:rPr>
                <w:rFonts w:eastAsia="Times New Roman"/>
                <w:color w:val="0000FF"/>
                <w:sz w:val="28"/>
                <w:szCs w:val="28"/>
                <w:u w:val="single"/>
              </w:rPr>
              <w:t>1.3 相關法規查詢方式</w:t>
            </w:r>
          </w:hyperlink>
          <w:hyperlink w:anchor="_3o7alnk">
            <w:r>
              <w:rPr>
                <w:rFonts w:eastAsia="Times New Roman"/>
                <w:color w:val="000000"/>
                <w:sz w:val="28"/>
                <w:szCs w:val="28"/>
              </w:rPr>
              <w:tab/>
              <w:t>6</w:t>
            </w:r>
          </w:hyperlink>
        </w:p>
        <w:p w:rsidR="00E51E4D" w:rsidRDefault="00F93C2B">
          <w:pPr>
            <w:pBdr>
              <w:top w:val="nil"/>
              <w:left w:val="nil"/>
              <w:bottom w:val="nil"/>
              <w:right w:val="nil"/>
              <w:between w:val="nil"/>
            </w:pBdr>
            <w:tabs>
              <w:tab w:val="right" w:pos="8296"/>
            </w:tabs>
            <w:spacing w:before="100" w:after="100"/>
            <w:ind w:firstLine="340"/>
            <w:jc w:val="both"/>
            <w:rPr>
              <w:color w:val="000000"/>
              <w:sz w:val="28"/>
              <w:szCs w:val="28"/>
            </w:rPr>
          </w:pPr>
          <w:hyperlink w:anchor="_23ckvvd">
            <w:r>
              <w:rPr>
                <w:rFonts w:eastAsia="Times New Roman"/>
                <w:color w:val="0000FF"/>
                <w:sz w:val="28"/>
                <w:szCs w:val="28"/>
                <w:u w:val="single"/>
              </w:rPr>
              <w:t>第二章</w:t>
            </w:r>
          </w:hyperlink>
          <w:hyperlink w:anchor="_23ckvvd">
            <w:r>
              <w:rPr>
                <w:rFonts w:ascii="MingLiu" w:eastAsia="MingLiu" w:hAnsi="MingLiu" w:cs="MingLiu"/>
                <w:color w:val="0000FF"/>
                <w:sz w:val="28"/>
                <w:szCs w:val="28"/>
                <w:u w:val="single"/>
              </w:rPr>
              <w:t xml:space="preserve"> </w:t>
            </w:r>
          </w:hyperlink>
          <w:hyperlink w:anchor="_23ckvvd">
            <w:r>
              <w:rPr>
                <w:rFonts w:eastAsia="Times New Roman"/>
                <w:color w:val="0000FF"/>
                <w:sz w:val="28"/>
                <w:szCs w:val="28"/>
                <w:u w:val="single"/>
              </w:rPr>
              <w:t>獸醫診療機構廢棄物管理作業</w:t>
            </w:r>
          </w:hyperlink>
          <w:hyperlink w:anchor="_23ckvvd">
            <w:r>
              <w:rPr>
                <w:rFonts w:eastAsia="Times New Roman"/>
                <w:color w:val="000000"/>
                <w:sz w:val="28"/>
                <w:szCs w:val="28"/>
              </w:rPr>
              <w:tab/>
              <w:t>9</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ihv636">
            <w:r>
              <w:rPr>
                <w:rFonts w:eastAsia="Times New Roman"/>
                <w:color w:val="0000FF"/>
                <w:sz w:val="28"/>
                <w:szCs w:val="28"/>
                <w:u w:val="single"/>
              </w:rPr>
              <w:t>2.1 巨大垃圾</w:t>
            </w:r>
          </w:hyperlink>
          <w:hyperlink w:anchor="_ihv636">
            <w:r>
              <w:rPr>
                <w:rFonts w:eastAsia="Times New Roman"/>
                <w:color w:val="000000"/>
                <w:sz w:val="28"/>
                <w:szCs w:val="28"/>
              </w:rPr>
              <w:tab/>
              <w:t>9</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17dp8vu">
            <w:r>
              <w:rPr>
                <w:rFonts w:eastAsia="Times New Roman"/>
                <w:color w:val="0000FF"/>
                <w:sz w:val="28"/>
                <w:szCs w:val="28"/>
                <w:u w:val="single"/>
              </w:rPr>
              <w:t>2.2 資源垃圾</w:t>
            </w:r>
          </w:hyperlink>
          <w:hyperlink w:anchor="_17dp8vu">
            <w:r>
              <w:rPr>
                <w:rFonts w:eastAsia="Times New Roman"/>
                <w:color w:val="000000"/>
                <w:sz w:val="28"/>
                <w:szCs w:val="28"/>
              </w:rPr>
              <w:tab/>
              <w:t>10</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26in1rg">
            <w:r>
              <w:rPr>
                <w:rFonts w:eastAsia="Times New Roman"/>
                <w:color w:val="0000FF"/>
                <w:sz w:val="28"/>
                <w:szCs w:val="28"/>
                <w:u w:val="single"/>
              </w:rPr>
              <w:t>2.3 有害垃圾</w:t>
            </w:r>
          </w:hyperlink>
          <w:hyperlink w:anchor="_26in1rg">
            <w:r>
              <w:rPr>
                <w:rFonts w:eastAsia="Times New Roman"/>
                <w:color w:val="000000"/>
                <w:sz w:val="28"/>
                <w:szCs w:val="28"/>
              </w:rPr>
              <w:tab/>
              <w:t>11</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35nkun2">
            <w:r>
              <w:rPr>
                <w:rFonts w:eastAsia="Times New Roman"/>
                <w:color w:val="0000FF"/>
                <w:sz w:val="28"/>
                <w:szCs w:val="28"/>
                <w:u w:val="single"/>
              </w:rPr>
              <w:t>2.4 一般垃圾</w:t>
            </w:r>
          </w:hyperlink>
          <w:hyperlink w:anchor="_35nkun2">
            <w:r>
              <w:rPr>
                <w:rFonts w:eastAsia="Times New Roman"/>
                <w:color w:val="000000"/>
                <w:sz w:val="28"/>
                <w:szCs w:val="28"/>
              </w:rPr>
              <w:tab/>
              <w:t>12</w:t>
            </w:r>
          </w:hyperlink>
        </w:p>
        <w:p w:rsidR="00E51E4D" w:rsidRDefault="00F93C2B">
          <w:pPr>
            <w:pBdr>
              <w:top w:val="nil"/>
              <w:left w:val="nil"/>
              <w:bottom w:val="nil"/>
              <w:right w:val="nil"/>
              <w:between w:val="nil"/>
            </w:pBdr>
            <w:tabs>
              <w:tab w:val="right" w:pos="8296"/>
            </w:tabs>
            <w:spacing w:before="100" w:after="100"/>
            <w:ind w:firstLine="340"/>
            <w:jc w:val="both"/>
            <w:rPr>
              <w:color w:val="000000"/>
              <w:sz w:val="28"/>
              <w:szCs w:val="28"/>
            </w:rPr>
          </w:pPr>
          <w:hyperlink w:anchor="_44sinio">
            <w:r>
              <w:rPr>
                <w:rFonts w:eastAsia="Times New Roman"/>
                <w:color w:val="0000FF"/>
                <w:sz w:val="28"/>
                <w:szCs w:val="28"/>
                <w:u w:val="single"/>
              </w:rPr>
              <w:t>第三章 常見問題問答集</w:t>
            </w:r>
          </w:hyperlink>
          <w:hyperlink w:anchor="_44sinio">
            <w:r>
              <w:rPr>
                <w:rFonts w:eastAsia="Times New Roman"/>
                <w:color w:val="000000"/>
                <w:sz w:val="28"/>
                <w:szCs w:val="28"/>
              </w:rPr>
              <w:tab/>
              <w:t>14</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32hioqz">
            <w:r>
              <w:rPr>
                <w:rFonts w:eastAsia="Times New Roman"/>
                <w:color w:val="0000FF"/>
                <w:sz w:val="28"/>
                <w:szCs w:val="28"/>
                <w:u w:val="single"/>
              </w:rPr>
              <w:t>3.1 清除權責</w:t>
            </w:r>
          </w:hyperlink>
          <w:hyperlink w:anchor="_32hioqz">
            <w:r>
              <w:rPr>
                <w:rFonts w:eastAsia="Times New Roman"/>
                <w:color w:val="000000"/>
                <w:sz w:val="28"/>
                <w:szCs w:val="28"/>
              </w:rPr>
              <w:tab/>
              <w:t>14</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1hmsyys">
            <w:r>
              <w:rPr>
                <w:rFonts w:eastAsia="Times New Roman"/>
                <w:color w:val="0000FF"/>
                <w:sz w:val="28"/>
                <w:szCs w:val="28"/>
                <w:u w:val="single"/>
              </w:rPr>
              <w:t>3.2 分類</w:t>
            </w:r>
          </w:hyperlink>
          <w:hyperlink w:anchor="_1hmsyys">
            <w:r>
              <w:rPr>
                <w:rFonts w:eastAsia="Times New Roman"/>
                <w:color w:val="000000"/>
                <w:sz w:val="28"/>
                <w:szCs w:val="28"/>
              </w:rPr>
              <w:tab/>
            </w:r>
            <w:r>
              <w:rPr>
                <w:rFonts w:eastAsia="Times New Roman"/>
                <w:color w:val="000000"/>
                <w:sz w:val="28"/>
                <w:szCs w:val="28"/>
              </w:rPr>
              <w:t>15</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41mghml">
            <w:r>
              <w:rPr>
                <w:rFonts w:eastAsia="Times New Roman"/>
                <w:color w:val="0000FF"/>
                <w:sz w:val="28"/>
                <w:szCs w:val="28"/>
                <w:u w:val="single"/>
              </w:rPr>
              <w:t>3.3 貯存與清除</w:t>
            </w:r>
          </w:hyperlink>
          <w:hyperlink w:anchor="_41mghml">
            <w:r>
              <w:rPr>
                <w:rFonts w:eastAsia="Times New Roman"/>
                <w:color w:val="000000"/>
                <w:sz w:val="28"/>
                <w:szCs w:val="28"/>
              </w:rPr>
              <w:tab/>
              <w:t>17</w:t>
            </w:r>
          </w:hyperlink>
        </w:p>
        <w:p w:rsidR="00E51E4D" w:rsidRDefault="00F93C2B">
          <w:pPr>
            <w:pBdr>
              <w:top w:val="nil"/>
              <w:left w:val="nil"/>
              <w:bottom w:val="nil"/>
              <w:right w:val="nil"/>
              <w:between w:val="nil"/>
            </w:pBdr>
            <w:tabs>
              <w:tab w:val="right" w:pos="8296"/>
            </w:tabs>
            <w:spacing w:before="100" w:after="100"/>
            <w:ind w:firstLine="340"/>
            <w:jc w:val="both"/>
            <w:rPr>
              <w:color w:val="000000"/>
              <w:sz w:val="28"/>
              <w:szCs w:val="28"/>
            </w:rPr>
          </w:pPr>
          <w:hyperlink w:anchor="_2grqrue">
            <w:r>
              <w:rPr>
                <w:rFonts w:eastAsia="Times New Roman"/>
                <w:color w:val="0000FF"/>
                <w:sz w:val="28"/>
                <w:szCs w:val="28"/>
                <w:u w:val="single"/>
              </w:rPr>
              <w:t>第四章 清除管道資訊</w:t>
            </w:r>
          </w:hyperlink>
          <w:hyperlink w:anchor="_2grqrue">
            <w:r>
              <w:rPr>
                <w:rFonts w:eastAsia="Times New Roman"/>
                <w:color w:val="000000"/>
                <w:sz w:val="28"/>
                <w:szCs w:val="28"/>
              </w:rPr>
              <w:tab/>
              <w:t>20</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vx1227">
            <w:r>
              <w:rPr>
                <w:rFonts w:eastAsia="Times New Roman"/>
                <w:color w:val="0000FF"/>
                <w:sz w:val="28"/>
                <w:szCs w:val="28"/>
                <w:u w:val="single"/>
              </w:rPr>
              <w:t>4.1 執行機關聯絡方式</w:t>
            </w:r>
          </w:hyperlink>
          <w:hyperlink w:anchor="_vx1227">
            <w:r>
              <w:rPr>
                <w:rFonts w:eastAsia="Times New Roman"/>
                <w:color w:val="000000"/>
                <w:sz w:val="28"/>
                <w:szCs w:val="28"/>
              </w:rPr>
              <w:tab/>
              <w:t>20</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3fwokq0">
            <w:r>
              <w:rPr>
                <w:rFonts w:eastAsia="Times New Roman"/>
                <w:color w:val="0000FF"/>
                <w:sz w:val="28"/>
                <w:szCs w:val="28"/>
                <w:u w:val="single"/>
              </w:rPr>
              <w:t>4.2 公民營廢棄物清除處理機構查詢方式</w:t>
            </w:r>
          </w:hyperlink>
          <w:hyperlink w:anchor="_3fwokq0">
            <w:r>
              <w:rPr>
                <w:rFonts w:eastAsia="Times New Roman"/>
                <w:color w:val="000000"/>
                <w:sz w:val="28"/>
                <w:szCs w:val="28"/>
              </w:rPr>
              <w:tab/>
              <w:t>21</w:t>
            </w:r>
          </w:hyperlink>
        </w:p>
        <w:p w:rsidR="00E51E4D" w:rsidRDefault="00F93C2B">
          <w:pPr>
            <w:pBdr>
              <w:top w:val="nil"/>
              <w:left w:val="nil"/>
              <w:bottom w:val="nil"/>
              <w:right w:val="nil"/>
              <w:between w:val="nil"/>
            </w:pBdr>
            <w:tabs>
              <w:tab w:val="right" w:pos="8296"/>
            </w:tabs>
            <w:spacing w:before="100" w:after="100"/>
            <w:ind w:left="440" w:firstLine="340"/>
            <w:jc w:val="both"/>
            <w:rPr>
              <w:color w:val="000000"/>
              <w:sz w:val="28"/>
              <w:szCs w:val="28"/>
            </w:rPr>
          </w:pPr>
          <w:hyperlink w:anchor="_1v1yuxt">
            <w:r>
              <w:rPr>
                <w:rFonts w:eastAsia="Times New Roman"/>
                <w:color w:val="0000FF"/>
                <w:sz w:val="28"/>
                <w:szCs w:val="28"/>
                <w:u w:val="single"/>
              </w:rPr>
              <w:t>4.3 再利用機構查詢方式</w:t>
            </w:r>
          </w:hyperlink>
          <w:hyperlink w:anchor="_1v1yuxt">
            <w:r>
              <w:rPr>
                <w:rFonts w:eastAsia="Times New Roman"/>
                <w:color w:val="000000"/>
                <w:sz w:val="28"/>
                <w:szCs w:val="28"/>
              </w:rPr>
              <w:tab/>
              <w:t>26</w:t>
            </w:r>
          </w:hyperlink>
          <w:r>
            <w:fldChar w:fldCharType="end"/>
          </w:r>
        </w:p>
      </w:sdtContent>
    </w:sdt>
    <w:p w:rsidR="00E51E4D" w:rsidRDefault="00F93C2B">
      <w:pPr>
        <w:pBdr>
          <w:top w:val="nil"/>
          <w:left w:val="nil"/>
          <w:bottom w:val="nil"/>
          <w:right w:val="nil"/>
          <w:between w:val="nil"/>
        </w:pBdr>
        <w:tabs>
          <w:tab w:val="left" w:pos="8505"/>
        </w:tabs>
        <w:spacing w:after="60"/>
        <w:ind w:left="1204" w:hanging="977"/>
        <w:jc w:val="both"/>
        <w:rPr>
          <w:color w:val="000000"/>
          <w:sz w:val="28"/>
          <w:szCs w:val="28"/>
        </w:rPr>
      </w:pPr>
      <w:r>
        <w:rPr>
          <w:rFonts w:ascii="Gungsuh" w:eastAsia="Gungsuh" w:hAnsi="Gungsuh" w:cs="Gungsuh"/>
          <w:color w:val="000000"/>
          <w:sz w:val="28"/>
          <w:szCs w:val="28"/>
        </w:rPr>
        <w:t>參考文獻</w:t>
      </w:r>
    </w:p>
    <w:p w:rsidR="00E51E4D" w:rsidRDefault="00F93C2B">
      <w:pPr>
        <w:pBdr>
          <w:top w:val="nil"/>
          <w:left w:val="nil"/>
          <w:bottom w:val="nil"/>
          <w:right w:val="nil"/>
          <w:between w:val="nil"/>
        </w:pBdr>
        <w:tabs>
          <w:tab w:val="left" w:pos="8505"/>
        </w:tabs>
        <w:spacing w:after="60"/>
        <w:ind w:left="1274" w:hanging="1047"/>
        <w:jc w:val="both"/>
        <w:rPr>
          <w:color w:val="000000"/>
          <w:sz w:val="28"/>
          <w:szCs w:val="28"/>
        </w:rPr>
      </w:pPr>
      <w:r>
        <w:rPr>
          <w:rFonts w:ascii="Gungsuh" w:eastAsia="Gungsuh" w:hAnsi="Gungsuh" w:cs="Gungsuh"/>
          <w:color w:val="000000"/>
          <w:sz w:val="28"/>
          <w:szCs w:val="28"/>
        </w:rPr>
        <w:t>附　件　相關法規彙整</w:t>
      </w:r>
    </w:p>
    <w:p w:rsidR="00E51E4D" w:rsidRDefault="00E51E4D">
      <w:pPr>
        <w:pBdr>
          <w:top w:val="nil"/>
          <w:left w:val="nil"/>
          <w:bottom w:val="nil"/>
          <w:right w:val="nil"/>
          <w:between w:val="nil"/>
        </w:pBdr>
        <w:tabs>
          <w:tab w:val="left" w:pos="8505"/>
        </w:tabs>
        <w:spacing w:before="120" w:after="120"/>
        <w:rPr>
          <w:b/>
          <w:color w:val="000000"/>
          <w:sz w:val="24"/>
          <w:szCs w:val="24"/>
        </w:rPr>
      </w:pPr>
    </w:p>
    <w:p w:rsidR="00E51E4D" w:rsidRDefault="00E51E4D">
      <w:pPr>
        <w:pBdr>
          <w:top w:val="nil"/>
          <w:left w:val="nil"/>
          <w:bottom w:val="nil"/>
          <w:right w:val="nil"/>
          <w:between w:val="nil"/>
        </w:pBdr>
        <w:spacing w:after="60"/>
        <w:ind w:left="1291" w:hanging="1045"/>
        <w:jc w:val="both"/>
        <w:rPr>
          <w:color w:val="000000"/>
          <w:sz w:val="24"/>
          <w:szCs w:val="24"/>
        </w:rPr>
      </w:pPr>
    </w:p>
    <w:p w:rsidR="00E51E4D" w:rsidRDefault="00F93C2B">
      <w:pPr>
        <w:pBdr>
          <w:top w:val="nil"/>
          <w:left w:val="nil"/>
          <w:bottom w:val="nil"/>
          <w:right w:val="nil"/>
          <w:between w:val="nil"/>
        </w:pBdr>
        <w:spacing w:before="240" w:after="240"/>
        <w:jc w:val="both"/>
        <w:rPr>
          <w:b/>
          <w:color w:val="000000"/>
          <w:sz w:val="32"/>
          <w:szCs w:val="32"/>
        </w:rPr>
      </w:pPr>
      <w:bookmarkStart w:id="2" w:name="_30j0zll" w:colFirst="0" w:colLast="0"/>
      <w:bookmarkEnd w:id="2"/>
      <w:r>
        <w:br w:type="page"/>
      </w:r>
      <w:r>
        <w:rPr>
          <w:rFonts w:ascii="Gungsuh" w:eastAsia="Gungsuh" w:hAnsi="Gungsuh" w:cs="Gungsuh"/>
          <w:b/>
          <w:color w:val="000000"/>
          <w:sz w:val="32"/>
          <w:szCs w:val="32"/>
        </w:rPr>
        <w:lastRenderedPageBreak/>
        <w:t>第一章</w:t>
      </w:r>
      <w:r>
        <w:rPr>
          <w:rFonts w:ascii="Gungsuh" w:eastAsia="Gungsuh" w:hAnsi="Gungsuh" w:cs="Gungsuh"/>
          <w:b/>
          <w:color w:val="000000"/>
          <w:sz w:val="32"/>
          <w:szCs w:val="32"/>
        </w:rPr>
        <w:t xml:space="preserve"> </w:t>
      </w:r>
      <w:r>
        <w:rPr>
          <w:rFonts w:ascii="Gungsuh" w:eastAsia="Gungsuh" w:hAnsi="Gungsuh" w:cs="Gungsuh"/>
          <w:b/>
          <w:color w:val="000000"/>
          <w:sz w:val="32"/>
          <w:szCs w:val="32"/>
        </w:rPr>
        <w:t>獸醫診療機構廢棄物相關法規介紹</w:t>
      </w:r>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1.1 </w:t>
      </w:r>
      <w:r>
        <w:rPr>
          <w:rFonts w:ascii="Gungsuh" w:eastAsia="Gungsuh" w:hAnsi="Gungsuh" w:cs="Gungsuh"/>
          <w:b/>
          <w:color w:val="000000"/>
          <w:sz w:val="32"/>
          <w:szCs w:val="32"/>
        </w:rPr>
        <w:t>認識獸醫診療機構廢棄物</w:t>
      </w:r>
    </w:p>
    <w:p w:rsidR="00E51E4D" w:rsidRDefault="00F93C2B">
      <w:pPr>
        <w:pBdr>
          <w:top w:val="nil"/>
          <w:left w:val="nil"/>
          <w:bottom w:val="nil"/>
          <w:right w:val="nil"/>
          <w:between w:val="nil"/>
        </w:pBdr>
        <w:spacing w:after="120"/>
        <w:ind w:left="255" w:firstLine="624"/>
        <w:jc w:val="both"/>
        <w:rPr>
          <w:color w:val="000000"/>
          <w:sz w:val="28"/>
          <w:szCs w:val="28"/>
        </w:rPr>
      </w:pPr>
      <w:bookmarkStart w:id="3" w:name="_1fob9te" w:colFirst="0" w:colLast="0"/>
      <w:bookmarkEnd w:id="3"/>
      <w:r>
        <w:rPr>
          <w:rFonts w:ascii="Gungsuh" w:eastAsia="Gungsuh" w:hAnsi="Gungsuh" w:cs="Gungsuh"/>
          <w:color w:val="000000"/>
          <w:sz w:val="28"/>
          <w:szCs w:val="28"/>
        </w:rPr>
        <w:t>獸醫診療機構廢棄物係指獸醫診療機構所產出之廢棄物，包括針頭、針筒、手術刀片、棉花紗布、手套、點滴瓶、藥瓶、毛髮及生活垃圾等等。</w:t>
      </w:r>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1.2 </w:t>
      </w:r>
      <w:r>
        <w:rPr>
          <w:rFonts w:ascii="Gungsuh" w:eastAsia="Gungsuh" w:hAnsi="Gungsuh" w:cs="Gungsuh"/>
          <w:b/>
          <w:color w:val="000000"/>
          <w:sz w:val="32"/>
          <w:szCs w:val="32"/>
        </w:rPr>
        <w:t>獸醫診療機構廢棄物管理規定</w:t>
      </w:r>
    </w:p>
    <w:p w:rsidR="00E51E4D" w:rsidRDefault="00F93C2B">
      <w:pPr>
        <w:pBdr>
          <w:top w:val="nil"/>
          <w:left w:val="nil"/>
          <w:bottom w:val="nil"/>
          <w:right w:val="nil"/>
          <w:between w:val="nil"/>
        </w:pBdr>
        <w:spacing w:after="60"/>
        <w:ind w:left="615" w:hanging="615"/>
        <w:jc w:val="both"/>
        <w:rPr>
          <w:color w:val="000000"/>
          <w:sz w:val="28"/>
          <w:szCs w:val="28"/>
        </w:rPr>
      </w:pPr>
      <w:r>
        <w:rPr>
          <w:rFonts w:ascii="Gungsuh" w:eastAsia="Gungsuh" w:hAnsi="Gungsuh" w:cs="Gungsuh"/>
          <w:color w:val="000000"/>
          <w:sz w:val="28"/>
          <w:szCs w:val="28"/>
        </w:rPr>
        <w:t>一、廢棄物分類</w:t>
      </w:r>
    </w:p>
    <w:p w:rsidR="00E51E4D" w:rsidRDefault="00F93C2B">
      <w:pPr>
        <w:pBdr>
          <w:top w:val="nil"/>
          <w:left w:val="nil"/>
          <w:bottom w:val="nil"/>
          <w:right w:val="nil"/>
          <w:between w:val="nil"/>
        </w:pBdr>
        <w:spacing w:after="120"/>
        <w:ind w:left="255" w:firstLine="624"/>
        <w:jc w:val="both"/>
        <w:rPr>
          <w:color w:val="000000"/>
          <w:sz w:val="28"/>
          <w:szCs w:val="28"/>
        </w:rPr>
      </w:pPr>
      <w:r>
        <w:rPr>
          <w:rFonts w:ascii="Gungsuh" w:eastAsia="Gungsuh" w:hAnsi="Gungsuh" w:cs="Gungsuh"/>
          <w:color w:val="000000"/>
          <w:sz w:val="28"/>
          <w:szCs w:val="28"/>
        </w:rPr>
        <w:t>依據廢棄物清理法</w:t>
      </w:r>
      <w:r>
        <w:rPr>
          <w:rFonts w:ascii="Gungsuh" w:eastAsia="Gungsuh" w:hAnsi="Gungsuh" w:cs="Gungsuh"/>
          <w:color w:val="000000"/>
          <w:sz w:val="28"/>
          <w:szCs w:val="28"/>
        </w:rPr>
        <w:t>(</w:t>
      </w:r>
      <w:r>
        <w:rPr>
          <w:rFonts w:ascii="Gungsuh" w:eastAsia="Gungsuh" w:hAnsi="Gungsuh" w:cs="Gungsuh"/>
          <w:color w:val="000000"/>
          <w:sz w:val="28"/>
          <w:szCs w:val="28"/>
        </w:rPr>
        <w:t>以下簡稱廢清法</w:t>
      </w:r>
      <w:r>
        <w:rPr>
          <w:rFonts w:ascii="Gungsuh" w:eastAsia="Gungsuh" w:hAnsi="Gungsuh" w:cs="Gungsuh"/>
          <w:color w:val="000000"/>
          <w:sz w:val="28"/>
          <w:szCs w:val="28"/>
        </w:rPr>
        <w:t>)</w:t>
      </w:r>
      <w:r>
        <w:rPr>
          <w:rFonts w:ascii="Gungsuh" w:eastAsia="Gungsuh" w:hAnsi="Gungsuh" w:cs="Gungsuh"/>
          <w:color w:val="000000"/>
          <w:sz w:val="28"/>
          <w:szCs w:val="28"/>
        </w:rPr>
        <w:t>第二條規定，廢棄物可分為以下二種：</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一</w:t>
      </w:r>
      <w:r>
        <w:rPr>
          <w:rFonts w:ascii="Gungsuh" w:eastAsia="Gungsuh" w:hAnsi="Gungsuh" w:cs="Gungsuh"/>
          <w:color w:val="000000"/>
          <w:sz w:val="28"/>
          <w:szCs w:val="28"/>
        </w:rPr>
        <w:t>)</w:t>
      </w:r>
      <w:r>
        <w:rPr>
          <w:rFonts w:ascii="Gungsuh" w:eastAsia="Gungsuh" w:hAnsi="Gungsuh" w:cs="Gungsuh"/>
          <w:color w:val="000000"/>
          <w:sz w:val="28"/>
          <w:szCs w:val="28"/>
        </w:rPr>
        <w:t>一般廢棄物：由家戶或其他非事業所產生之垃圾、糞尿、動物屍體等，足以污染環境衛生之固體或液體廢棄物。</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二</w:t>
      </w:r>
      <w:r>
        <w:rPr>
          <w:rFonts w:ascii="Gungsuh" w:eastAsia="Gungsuh" w:hAnsi="Gungsuh" w:cs="Gungsuh"/>
          <w:color w:val="000000"/>
          <w:sz w:val="28"/>
          <w:szCs w:val="28"/>
        </w:rPr>
        <w:t>)</w:t>
      </w:r>
      <w:r>
        <w:rPr>
          <w:rFonts w:ascii="Gungsuh" w:eastAsia="Gungsuh" w:hAnsi="Gungsuh" w:cs="Gungsuh"/>
          <w:color w:val="000000"/>
          <w:sz w:val="28"/>
          <w:szCs w:val="28"/>
        </w:rPr>
        <w:t>事業廢棄物：</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有害事業廢棄物：由事業所產生具有毒性、危險性，其濃度或數量足以影響人體健康或污染環境之廢棄物。</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一般事業廢棄物：由事業所產生有害事業廢棄物以外之廢棄物。</w:t>
      </w:r>
    </w:p>
    <w:p w:rsidR="00E51E4D" w:rsidRDefault="00F93C2B">
      <w:pPr>
        <w:pBdr>
          <w:top w:val="nil"/>
          <w:left w:val="nil"/>
          <w:bottom w:val="nil"/>
          <w:right w:val="nil"/>
          <w:between w:val="nil"/>
        </w:pBdr>
        <w:spacing w:after="60"/>
        <w:ind w:left="615" w:hanging="615"/>
        <w:jc w:val="both"/>
        <w:rPr>
          <w:color w:val="000000"/>
          <w:sz w:val="28"/>
          <w:szCs w:val="28"/>
        </w:rPr>
      </w:pPr>
      <w:r>
        <w:rPr>
          <w:rFonts w:ascii="Gungsuh" w:eastAsia="Gungsuh" w:hAnsi="Gungsuh" w:cs="Gungsuh"/>
          <w:color w:val="000000"/>
          <w:sz w:val="28"/>
          <w:szCs w:val="28"/>
        </w:rPr>
        <w:t>二、獸醫診療機構廢棄物分類</w:t>
      </w:r>
    </w:p>
    <w:p w:rsidR="00E51E4D" w:rsidRDefault="00F93C2B">
      <w:pPr>
        <w:pBdr>
          <w:top w:val="nil"/>
          <w:left w:val="nil"/>
          <w:bottom w:val="nil"/>
          <w:right w:val="nil"/>
          <w:between w:val="nil"/>
        </w:pBdr>
        <w:spacing w:after="120"/>
        <w:ind w:left="255" w:firstLine="624"/>
        <w:jc w:val="both"/>
        <w:rPr>
          <w:color w:val="000000"/>
          <w:sz w:val="28"/>
          <w:szCs w:val="28"/>
        </w:rPr>
      </w:pPr>
      <w:r>
        <w:rPr>
          <w:rFonts w:ascii="Gungsuh" w:eastAsia="Gungsuh" w:hAnsi="Gungsuh" w:cs="Gungsuh"/>
          <w:color w:val="000000"/>
          <w:sz w:val="28"/>
          <w:szCs w:val="28"/>
        </w:rPr>
        <w:t>廢清法第二條第一項第二款之事業，系指農工礦廠（場）、營造業、醫療機構、公民營廢棄物清除處理機構、事業廢棄物共同清除處理機構、學校或機關團體之實驗室及其它經中央主管機關指定之事業。</w:t>
      </w:r>
    </w:p>
    <w:p w:rsidR="00E51E4D" w:rsidRDefault="00F93C2B">
      <w:pPr>
        <w:pBdr>
          <w:top w:val="nil"/>
          <w:left w:val="nil"/>
          <w:bottom w:val="nil"/>
          <w:right w:val="nil"/>
          <w:between w:val="nil"/>
        </w:pBdr>
        <w:spacing w:after="120"/>
        <w:ind w:left="255" w:firstLine="624"/>
        <w:jc w:val="both"/>
        <w:rPr>
          <w:color w:val="000000"/>
          <w:sz w:val="28"/>
          <w:szCs w:val="28"/>
        </w:rPr>
      </w:pPr>
      <w:r>
        <w:rPr>
          <w:rFonts w:ascii="Gungsuh" w:eastAsia="Gungsuh" w:hAnsi="Gungsuh" w:cs="Gungsuh"/>
          <w:color w:val="000000"/>
          <w:sz w:val="28"/>
          <w:szCs w:val="28"/>
        </w:rPr>
        <w:t>依據環保署環署廢字第</w:t>
      </w:r>
      <w:r>
        <w:rPr>
          <w:rFonts w:ascii="Gungsuh" w:eastAsia="Gungsuh" w:hAnsi="Gungsuh" w:cs="Gungsuh"/>
          <w:color w:val="000000"/>
          <w:sz w:val="28"/>
          <w:szCs w:val="28"/>
        </w:rPr>
        <w:t>0940076256</w:t>
      </w:r>
      <w:r>
        <w:rPr>
          <w:rFonts w:ascii="Gungsuh" w:eastAsia="Gungsuh" w:hAnsi="Gungsuh" w:cs="Gungsuh"/>
          <w:color w:val="000000"/>
          <w:sz w:val="28"/>
          <w:szCs w:val="28"/>
        </w:rPr>
        <w:t>號函，</w:t>
      </w:r>
      <w:r>
        <w:rPr>
          <w:rFonts w:ascii="Gungsuh" w:eastAsia="Gungsuh" w:hAnsi="Gungsuh" w:cs="Gungsuh"/>
          <w:b/>
          <w:color w:val="000000"/>
          <w:sz w:val="28"/>
          <w:szCs w:val="28"/>
          <w:u w:val="single"/>
        </w:rPr>
        <w:t>獸醫診療機構非屬廢棄物清理法所稱之事業</w:t>
      </w:r>
      <w:r>
        <w:rPr>
          <w:rFonts w:ascii="Gungsuh" w:eastAsia="Gungsuh" w:hAnsi="Gungsuh" w:cs="Gungsuh"/>
          <w:color w:val="000000"/>
          <w:sz w:val="28"/>
          <w:szCs w:val="28"/>
        </w:rPr>
        <w:t>，其產生之廢棄物應屬家戶以外所產生之</w:t>
      </w:r>
      <w:r>
        <w:rPr>
          <w:rFonts w:ascii="Gungsuh" w:eastAsia="Gungsuh" w:hAnsi="Gungsuh" w:cs="Gungsuh"/>
          <w:b/>
          <w:color w:val="000000"/>
          <w:sz w:val="28"/>
          <w:szCs w:val="28"/>
        </w:rPr>
        <w:t>「一般廢棄物」</w:t>
      </w:r>
      <w:r>
        <w:rPr>
          <w:rFonts w:ascii="Gungsuh" w:eastAsia="Gungsuh" w:hAnsi="Gungsuh" w:cs="Gungsuh"/>
          <w:color w:val="000000"/>
          <w:sz w:val="28"/>
          <w:szCs w:val="28"/>
        </w:rPr>
        <w:t>，應由執行機關負責清除處理，或由執行機關指定其清除方式及處理場所。</w:t>
      </w:r>
    </w:p>
    <w:p w:rsidR="00E51E4D" w:rsidRDefault="00F93C2B">
      <w:pPr>
        <w:pBdr>
          <w:top w:val="nil"/>
          <w:left w:val="nil"/>
          <w:bottom w:val="nil"/>
          <w:right w:val="nil"/>
          <w:between w:val="nil"/>
        </w:pBdr>
        <w:spacing w:after="60"/>
        <w:ind w:left="615" w:hanging="615"/>
        <w:jc w:val="both"/>
        <w:rPr>
          <w:color w:val="000000"/>
          <w:sz w:val="28"/>
          <w:szCs w:val="28"/>
        </w:rPr>
      </w:pPr>
      <w:r>
        <w:br w:type="page"/>
      </w:r>
      <w:r>
        <w:rPr>
          <w:rFonts w:ascii="Gungsuh" w:eastAsia="Gungsuh" w:hAnsi="Gungsuh" w:cs="Gungsuh"/>
          <w:color w:val="000000"/>
          <w:sz w:val="28"/>
          <w:szCs w:val="28"/>
        </w:rPr>
        <w:lastRenderedPageBreak/>
        <w:t>三、一般廢棄物分類</w:t>
      </w:r>
    </w:p>
    <w:p w:rsidR="00E51E4D" w:rsidRDefault="00F93C2B">
      <w:pPr>
        <w:pBdr>
          <w:top w:val="nil"/>
          <w:left w:val="nil"/>
          <w:bottom w:val="nil"/>
          <w:right w:val="nil"/>
          <w:between w:val="nil"/>
        </w:pBdr>
        <w:spacing w:after="120"/>
        <w:ind w:left="255" w:firstLine="624"/>
        <w:jc w:val="both"/>
        <w:rPr>
          <w:color w:val="000000"/>
          <w:sz w:val="28"/>
          <w:szCs w:val="28"/>
        </w:rPr>
      </w:pPr>
      <w:r>
        <w:rPr>
          <w:rFonts w:ascii="Gungsuh" w:eastAsia="Gungsuh" w:hAnsi="Gungsuh" w:cs="Gungsuh"/>
          <w:color w:val="000000"/>
          <w:sz w:val="28"/>
          <w:szCs w:val="28"/>
        </w:rPr>
        <w:t>「一般廢棄物」種類依「一般廢棄物回收清除處理辦法」第二條定義，可分為以下五種：</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一</w:t>
      </w:r>
      <w:r>
        <w:rPr>
          <w:rFonts w:ascii="Gungsuh" w:eastAsia="Gungsuh" w:hAnsi="Gungsuh" w:cs="Gungsuh"/>
          <w:color w:val="000000"/>
          <w:sz w:val="28"/>
          <w:szCs w:val="28"/>
        </w:rPr>
        <w:t>)</w:t>
      </w:r>
      <w:r>
        <w:rPr>
          <w:rFonts w:ascii="Gungsuh" w:eastAsia="Gungsuh" w:hAnsi="Gungsuh" w:cs="Gungsuh"/>
          <w:color w:val="000000"/>
          <w:sz w:val="28"/>
          <w:szCs w:val="28"/>
        </w:rPr>
        <w:t>巨大垃圾：指體積龐大之廢棄傢俱、修剪庭院之樹枝或經主管機關公告之一般廢棄物。</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二</w:t>
      </w:r>
      <w:r>
        <w:rPr>
          <w:rFonts w:ascii="Gungsuh" w:eastAsia="Gungsuh" w:hAnsi="Gungsuh" w:cs="Gungsuh"/>
          <w:color w:val="000000"/>
          <w:sz w:val="28"/>
          <w:szCs w:val="28"/>
        </w:rPr>
        <w:t>)</w:t>
      </w:r>
      <w:bookmarkStart w:id="4" w:name="3znysh7" w:colFirst="0" w:colLast="0"/>
      <w:bookmarkEnd w:id="4"/>
      <w:r>
        <w:rPr>
          <w:rFonts w:ascii="Gungsuh" w:eastAsia="Gungsuh" w:hAnsi="Gungsuh" w:cs="Gungsuh"/>
          <w:color w:val="000000"/>
          <w:sz w:val="28"/>
          <w:szCs w:val="28"/>
        </w:rPr>
        <w:t>資源垃圾：指依廢清法第五條第六項公告之一般廢棄物回收項目</w:t>
      </w:r>
      <w:r>
        <w:rPr>
          <w:rFonts w:ascii="Gungsuh" w:eastAsia="Gungsuh" w:hAnsi="Gungsuh" w:cs="Gungsuh"/>
          <w:color w:val="000000"/>
          <w:sz w:val="28"/>
          <w:szCs w:val="28"/>
        </w:rPr>
        <w:t>(</w:t>
      </w:r>
      <w:r>
        <w:rPr>
          <w:rFonts w:ascii="Gungsuh" w:eastAsia="Gungsuh" w:hAnsi="Gungsuh" w:cs="Gungsuh"/>
          <w:color w:val="000000"/>
          <w:sz w:val="28"/>
          <w:szCs w:val="28"/>
        </w:rPr>
        <w:t>廚餘除外</w:t>
      </w:r>
      <w:r>
        <w:rPr>
          <w:rFonts w:ascii="Gungsuh" w:eastAsia="Gungsuh" w:hAnsi="Gungsuh" w:cs="Gungsuh"/>
          <w:color w:val="000000"/>
          <w:sz w:val="28"/>
          <w:szCs w:val="28"/>
        </w:rPr>
        <w:t>)</w:t>
      </w:r>
      <w:r>
        <w:rPr>
          <w:rFonts w:ascii="Gungsuh" w:eastAsia="Gungsuh" w:hAnsi="Gungsuh" w:cs="Gungsuh"/>
          <w:color w:val="000000"/>
          <w:sz w:val="28"/>
          <w:szCs w:val="28"/>
        </w:rPr>
        <w:t>及依廢清法第十五條第二項公告應回收之物品或其包裝、容器經食用或使用後產生之一般廢棄物。</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三</w:t>
      </w:r>
      <w:r>
        <w:rPr>
          <w:rFonts w:ascii="Gungsuh" w:eastAsia="Gungsuh" w:hAnsi="Gungsuh" w:cs="Gungsuh"/>
          <w:color w:val="000000"/>
          <w:sz w:val="28"/>
          <w:szCs w:val="28"/>
        </w:rPr>
        <w:t>)</w:t>
      </w:r>
      <w:r>
        <w:rPr>
          <w:rFonts w:ascii="Gungsuh" w:eastAsia="Gungsuh" w:hAnsi="Gungsuh" w:cs="Gungsuh"/>
          <w:color w:val="000000"/>
          <w:sz w:val="28"/>
          <w:szCs w:val="28"/>
        </w:rPr>
        <w:t>有害垃圾：指符合有害事業廢棄物認定標準並經中央主管機關公告之一般廢棄物。</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四</w:t>
      </w:r>
      <w:r>
        <w:rPr>
          <w:rFonts w:ascii="Gungsuh" w:eastAsia="Gungsuh" w:hAnsi="Gungsuh" w:cs="Gungsuh"/>
          <w:color w:val="000000"/>
          <w:sz w:val="28"/>
          <w:szCs w:val="28"/>
        </w:rPr>
        <w:t>)</w:t>
      </w:r>
      <w:r>
        <w:rPr>
          <w:rFonts w:ascii="Gungsuh" w:eastAsia="Gungsuh" w:hAnsi="Gungsuh" w:cs="Gungsuh"/>
          <w:color w:val="000000"/>
          <w:sz w:val="28"/>
          <w:szCs w:val="28"/>
        </w:rPr>
        <w:t>廚餘：指丟棄之生、熟食物及其殘渣或有機性廢棄物，並經主管機關公告之一般廢棄物。</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五</w:t>
      </w:r>
      <w:r>
        <w:rPr>
          <w:rFonts w:ascii="Gungsuh" w:eastAsia="Gungsuh" w:hAnsi="Gungsuh" w:cs="Gungsuh"/>
          <w:color w:val="000000"/>
          <w:sz w:val="28"/>
          <w:szCs w:val="28"/>
        </w:rPr>
        <w:t>)</w:t>
      </w:r>
      <w:r>
        <w:rPr>
          <w:rFonts w:ascii="Gungsuh" w:eastAsia="Gungsuh" w:hAnsi="Gungsuh" w:cs="Gungsuh"/>
          <w:color w:val="000000"/>
          <w:sz w:val="28"/>
          <w:szCs w:val="28"/>
        </w:rPr>
        <w:t>一般垃圾：指巨</w:t>
      </w:r>
      <w:r>
        <w:rPr>
          <w:rFonts w:ascii="Gungsuh" w:eastAsia="Gungsuh" w:hAnsi="Gungsuh" w:cs="Gungsuh"/>
          <w:color w:val="000000"/>
          <w:sz w:val="28"/>
          <w:szCs w:val="28"/>
        </w:rPr>
        <w:t>大垃圾、資源垃圾、有害垃圾、廚餘以外之一般廢棄物。</w:t>
      </w:r>
    </w:p>
    <w:p w:rsidR="00E51E4D" w:rsidRDefault="00F93C2B">
      <w:pPr>
        <w:pBdr>
          <w:top w:val="nil"/>
          <w:left w:val="nil"/>
          <w:bottom w:val="nil"/>
          <w:right w:val="nil"/>
          <w:between w:val="nil"/>
        </w:pBdr>
        <w:spacing w:after="60"/>
        <w:ind w:left="574" w:hanging="574"/>
        <w:jc w:val="both"/>
        <w:rPr>
          <w:color w:val="000000"/>
          <w:sz w:val="28"/>
          <w:szCs w:val="28"/>
        </w:rPr>
      </w:pPr>
      <w:r>
        <w:rPr>
          <w:noProof/>
          <w:color w:val="000000"/>
          <w:sz w:val="28"/>
          <w:szCs w:val="28"/>
        </w:rPr>
        <w:drawing>
          <wp:inline distT="0" distB="0" distL="114300" distR="114300">
            <wp:extent cx="5478145" cy="2849245"/>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5478145" cy="2849245"/>
                    </a:xfrm>
                    <a:prstGeom prst="rect">
                      <a:avLst/>
                    </a:prstGeom>
                    <a:ln/>
                  </pic:spPr>
                </pic:pic>
              </a:graphicData>
            </a:graphic>
          </wp:inline>
        </w:drawing>
      </w:r>
    </w:p>
    <w:p w:rsidR="00E51E4D" w:rsidRDefault="00E51E4D">
      <w:pPr>
        <w:pBdr>
          <w:top w:val="nil"/>
          <w:left w:val="nil"/>
          <w:bottom w:val="nil"/>
          <w:right w:val="nil"/>
          <w:between w:val="nil"/>
        </w:pBdr>
        <w:spacing w:after="120"/>
        <w:jc w:val="center"/>
        <w:rPr>
          <w:color w:val="000000"/>
          <w:sz w:val="26"/>
          <w:szCs w:val="26"/>
        </w:rPr>
      </w:pPr>
    </w:p>
    <w:p w:rsidR="00E51E4D" w:rsidRDefault="00F93C2B">
      <w:pPr>
        <w:pBdr>
          <w:top w:val="nil"/>
          <w:left w:val="nil"/>
          <w:bottom w:val="nil"/>
          <w:right w:val="nil"/>
          <w:between w:val="nil"/>
        </w:pBdr>
        <w:spacing w:after="60"/>
        <w:ind w:left="615" w:hanging="615"/>
        <w:jc w:val="both"/>
        <w:rPr>
          <w:color w:val="000000"/>
          <w:sz w:val="28"/>
          <w:szCs w:val="28"/>
        </w:rPr>
      </w:pPr>
      <w:r>
        <w:rPr>
          <w:rFonts w:ascii="Gungsuh" w:eastAsia="Gungsuh" w:hAnsi="Gungsuh" w:cs="Gungsuh"/>
          <w:color w:val="000000"/>
          <w:sz w:val="28"/>
          <w:szCs w:val="28"/>
        </w:rPr>
        <w:t>四、一般廢棄物貯存清理規定</w:t>
      </w:r>
    </w:p>
    <w:p w:rsidR="00E51E4D" w:rsidRDefault="00F93C2B">
      <w:pPr>
        <w:pBdr>
          <w:top w:val="nil"/>
          <w:left w:val="nil"/>
          <w:bottom w:val="nil"/>
          <w:right w:val="nil"/>
          <w:between w:val="nil"/>
        </w:pBdr>
        <w:spacing w:after="120"/>
        <w:ind w:left="255" w:firstLine="624"/>
        <w:jc w:val="both"/>
        <w:rPr>
          <w:color w:val="000000"/>
          <w:sz w:val="28"/>
          <w:szCs w:val="28"/>
        </w:rPr>
      </w:pPr>
      <w:r>
        <w:rPr>
          <w:rFonts w:ascii="Gungsuh" w:eastAsia="Gungsuh" w:hAnsi="Gungsuh" w:cs="Gungsuh"/>
          <w:color w:val="000000"/>
          <w:sz w:val="28"/>
          <w:szCs w:val="28"/>
        </w:rPr>
        <w:t>獸醫診療機構廢棄物既屬一般廢棄物，其貯存及清理應依「一般廢棄物回收清除處理辦法」相關規定辦理，簡述如下：</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一</w:t>
      </w:r>
      <w:r>
        <w:rPr>
          <w:rFonts w:ascii="Gungsuh" w:eastAsia="Gungsuh" w:hAnsi="Gungsuh" w:cs="Gungsuh"/>
          <w:color w:val="000000"/>
          <w:sz w:val="28"/>
          <w:szCs w:val="28"/>
        </w:rPr>
        <w:t>)</w:t>
      </w:r>
      <w:r>
        <w:rPr>
          <w:rFonts w:ascii="Gungsuh" w:eastAsia="Gungsuh" w:hAnsi="Gungsuh" w:cs="Gungsuh"/>
          <w:color w:val="000000"/>
          <w:sz w:val="28"/>
          <w:szCs w:val="28"/>
        </w:rPr>
        <w:t>貯存相關規定</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一般廢棄物之貯存，應符合下列規定：</w:t>
      </w:r>
      <w:r>
        <w:rPr>
          <w:rFonts w:ascii="Gungsuh" w:eastAsia="Gungsuh" w:hAnsi="Gungsuh" w:cs="Gungsuh"/>
          <w:color w:val="000000"/>
          <w:sz w:val="28"/>
          <w:szCs w:val="28"/>
        </w:rPr>
        <w:t>(</w:t>
      </w:r>
      <w:r>
        <w:rPr>
          <w:rFonts w:ascii="Gungsuh" w:eastAsia="Gungsuh" w:hAnsi="Gungsuh" w:cs="Gungsuh"/>
          <w:color w:val="000000"/>
          <w:sz w:val="28"/>
          <w:szCs w:val="28"/>
        </w:rPr>
        <w:t>第七條</w:t>
      </w:r>
      <w:r>
        <w:rPr>
          <w:rFonts w:ascii="Gungsuh" w:eastAsia="Gungsuh" w:hAnsi="Gungsuh" w:cs="Gungsuh"/>
          <w:color w:val="000000"/>
          <w:sz w:val="28"/>
          <w:szCs w:val="28"/>
        </w:rPr>
        <w:t>)</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貯存地點、容器、設施經常保持清潔完整。</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不得有廢棄物飛揚、逸散、滲出、污染地面或散發惡臭情事。</w:t>
      </w:r>
    </w:p>
    <w:p w:rsidR="00E51E4D" w:rsidRDefault="00F93C2B">
      <w:pPr>
        <w:pBdr>
          <w:top w:val="nil"/>
          <w:left w:val="nil"/>
          <w:bottom w:val="nil"/>
          <w:right w:val="nil"/>
          <w:between w:val="nil"/>
        </w:pBdr>
        <w:spacing w:after="60"/>
        <w:ind w:left="482" w:hanging="227"/>
        <w:jc w:val="both"/>
        <w:rPr>
          <w:color w:val="000000"/>
          <w:sz w:val="28"/>
          <w:szCs w:val="28"/>
        </w:rPr>
      </w:pPr>
      <w:r>
        <w:rPr>
          <w:rFonts w:ascii="MingLiu" w:eastAsia="MingLiu" w:hAnsi="MingLiu" w:cs="MingLiu"/>
          <w:color w:val="000000"/>
          <w:sz w:val="28"/>
          <w:szCs w:val="28"/>
        </w:rPr>
        <w:lastRenderedPageBreak/>
        <w:t>2.</w:t>
      </w:r>
      <w:r>
        <w:rPr>
          <w:rFonts w:ascii="Gungsuh" w:eastAsia="Gungsuh" w:hAnsi="Gungsuh" w:cs="Gungsuh"/>
          <w:color w:val="000000"/>
          <w:sz w:val="28"/>
          <w:szCs w:val="28"/>
        </w:rPr>
        <w:t>一般廢棄物之貯存容器置於戶外者，其設施應符合下列規定：</w:t>
      </w:r>
      <w:r>
        <w:rPr>
          <w:rFonts w:ascii="Gungsuh" w:eastAsia="Gungsuh" w:hAnsi="Gungsuh" w:cs="Gungsuh"/>
          <w:color w:val="000000"/>
          <w:sz w:val="28"/>
          <w:szCs w:val="28"/>
        </w:rPr>
        <w:t>(</w:t>
      </w:r>
      <w:r>
        <w:rPr>
          <w:rFonts w:ascii="Gungsuh" w:eastAsia="Gungsuh" w:hAnsi="Gungsuh" w:cs="Gungsuh"/>
          <w:color w:val="000000"/>
          <w:sz w:val="28"/>
          <w:szCs w:val="28"/>
        </w:rPr>
        <w:t>第十一條</w:t>
      </w:r>
      <w:r>
        <w:rPr>
          <w:rFonts w:ascii="Gungsuh" w:eastAsia="Gungsuh" w:hAnsi="Gungsuh" w:cs="Gungsuh"/>
          <w:color w:val="000000"/>
          <w:sz w:val="28"/>
          <w:szCs w:val="28"/>
        </w:rPr>
        <w:t>)</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不洩漏污水。</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不發生腐敗臭味。</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可防止雨水滲入。</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(4)</w:t>
      </w:r>
      <w:r>
        <w:rPr>
          <w:rFonts w:ascii="Gungsuh" w:eastAsia="Gungsuh" w:hAnsi="Gungsuh" w:cs="Gungsuh"/>
          <w:color w:val="000000"/>
          <w:sz w:val="28"/>
          <w:szCs w:val="28"/>
        </w:rPr>
        <w:t>可防止貓狗覓食之設備或措施。</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(5)</w:t>
      </w:r>
      <w:r>
        <w:rPr>
          <w:rFonts w:ascii="Gungsuh" w:eastAsia="Gungsuh" w:hAnsi="Gungsuh" w:cs="Gungsuh"/>
          <w:color w:val="000000"/>
          <w:sz w:val="28"/>
          <w:szCs w:val="28"/>
        </w:rPr>
        <w:t>可配合一般廢棄物之清除作業。</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(6)</w:t>
      </w:r>
      <w:r>
        <w:rPr>
          <w:rFonts w:ascii="Gungsuh" w:eastAsia="Gungsuh" w:hAnsi="Gungsuh" w:cs="Gungsuh"/>
          <w:color w:val="000000"/>
          <w:sz w:val="28"/>
          <w:szCs w:val="28"/>
        </w:rPr>
        <w:t>其他經主管機關或執行機關規定者。</w:t>
      </w:r>
    </w:p>
    <w:p w:rsidR="00E51E4D" w:rsidRDefault="00F93C2B">
      <w:pPr>
        <w:pBdr>
          <w:top w:val="nil"/>
          <w:left w:val="nil"/>
          <w:bottom w:val="nil"/>
          <w:right w:val="nil"/>
          <w:between w:val="nil"/>
        </w:pBdr>
        <w:spacing w:after="60"/>
        <w:ind w:left="737" w:hanging="510"/>
        <w:jc w:val="both"/>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二</w:t>
      </w:r>
      <w:r>
        <w:rPr>
          <w:rFonts w:ascii="Gungsuh" w:eastAsia="Gungsuh" w:hAnsi="Gungsuh" w:cs="Gungsuh"/>
          <w:color w:val="000000"/>
          <w:sz w:val="28"/>
          <w:szCs w:val="28"/>
        </w:rPr>
        <w:t>)</w:t>
      </w:r>
      <w:r>
        <w:rPr>
          <w:rFonts w:ascii="Gungsuh" w:eastAsia="Gungsuh" w:hAnsi="Gungsuh" w:cs="Gungsuh"/>
          <w:color w:val="000000"/>
          <w:sz w:val="28"/>
          <w:szCs w:val="28"/>
        </w:rPr>
        <w:t>排出相關規定</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執行機關應因地制宜宣導民眾將一般廢棄物依下列方式排出：</w:t>
      </w:r>
      <w:r>
        <w:rPr>
          <w:rFonts w:ascii="Gungsuh" w:eastAsia="Gungsuh" w:hAnsi="Gungsuh" w:cs="Gungsuh"/>
          <w:color w:val="000000"/>
          <w:sz w:val="28"/>
          <w:szCs w:val="28"/>
        </w:rPr>
        <w:t>(</w:t>
      </w:r>
      <w:r>
        <w:rPr>
          <w:rFonts w:ascii="Gungsuh" w:eastAsia="Gungsuh" w:hAnsi="Gungsuh" w:cs="Gungsuh"/>
          <w:color w:val="000000"/>
          <w:sz w:val="28"/>
          <w:szCs w:val="28"/>
        </w:rPr>
        <w:t>第十三條</w:t>
      </w:r>
      <w:r>
        <w:rPr>
          <w:rFonts w:ascii="Gungsuh" w:eastAsia="Gungsuh" w:hAnsi="Gungsuh" w:cs="Gungsuh"/>
          <w:color w:val="000000"/>
          <w:sz w:val="28"/>
          <w:szCs w:val="28"/>
        </w:rPr>
        <w:t>)</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廚餘先瀝除水分並妥為包裝。</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刀片、玻璃碎片等尖銳利器以不易穿透容器或材質包妥並標示之。</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木、竹片予以裁剪並綑紮。</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(4)</w:t>
      </w:r>
      <w:r>
        <w:rPr>
          <w:rFonts w:ascii="Gungsuh" w:eastAsia="Gungsuh" w:hAnsi="Gungsuh" w:cs="Gungsuh"/>
          <w:color w:val="000000"/>
          <w:sz w:val="28"/>
          <w:szCs w:val="28"/>
        </w:rPr>
        <w:t>封緊垃圾袋袋口。</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(5)</w:t>
      </w:r>
      <w:r>
        <w:rPr>
          <w:rFonts w:ascii="Gungsuh" w:eastAsia="Gungsuh" w:hAnsi="Gungsuh" w:cs="Gungsuh"/>
          <w:color w:val="000000"/>
          <w:sz w:val="28"/>
          <w:szCs w:val="28"/>
        </w:rPr>
        <w:t>有害垃圾應分開貯存排出。</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(6)</w:t>
      </w:r>
      <w:r>
        <w:rPr>
          <w:rFonts w:ascii="Gungsuh" w:eastAsia="Gungsuh" w:hAnsi="Gungsuh" w:cs="Gungsuh"/>
          <w:color w:val="000000"/>
          <w:sz w:val="28"/>
          <w:szCs w:val="28"/>
        </w:rPr>
        <w:t>資源垃圾依回收管道分類、貯存、排出及回收。</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(7)</w:t>
      </w:r>
      <w:r>
        <w:rPr>
          <w:rFonts w:ascii="Gungsuh" w:eastAsia="Gungsuh" w:hAnsi="Gungsuh" w:cs="Gungsuh"/>
          <w:color w:val="000000"/>
          <w:sz w:val="28"/>
          <w:szCs w:val="28"/>
        </w:rPr>
        <w:t>其他經主管機關或執行機關規定者。</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一般廢棄物應依下列方式分類後，始得交付回收、清除或處理：</w:t>
      </w:r>
      <w:r>
        <w:rPr>
          <w:rFonts w:ascii="Gungsuh" w:eastAsia="Gungsuh" w:hAnsi="Gungsuh" w:cs="Gungsuh"/>
          <w:color w:val="000000"/>
          <w:sz w:val="28"/>
          <w:szCs w:val="28"/>
        </w:rPr>
        <w:t>(</w:t>
      </w:r>
      <w:r>
        <w:rPr>
          <w:rFonts w:ascii="Gungsuh" w:eastAsia="Gungsuh" w:hAnsi="Gungsuh" w:cs="Gungsuh"/>
          <w:color w:val="000000"/>
          <w:sz w:val="28"/>
          <w:szCs w:val="28"/>
        </w:rPr>
        <w:t>第十四條</w:t>
      </w:r>
      <w:r>
        <w:rPr>
          <w:rFonts w:ascii="Gungsuh" w:eastAsia="Gungsuh" w:hAnsi="Gungsuh" w:cs="Gungsuh"/>
          <w:color w:val="000000"/>
          <w:sz w:val="28"/>
          <w:szCs w:val="28"/>
        </w:rPr>
        <w:t>)</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巨大垃圾：洽請執行機關或執行機關委託之公民營廢棄物清除處理機構（以下簡稱受託機構）安排時間排出，並應符合執行機關規定之清除處理方式。</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資源垃圾：</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t>A.</w:t>
      </w:r>
      <w:r>
        <w:rPr>
          <w:rFonts w:ascii="Gungsuh" w:eastAsia="Gungsuh" w:hAnsi="Gungsuh" w:cs="Gungsuh"/>
          <w:color w:val="000000"/>
          <w:sz w:val="28"/>
          <w:szCs w:val="28"/>
        </w:rPr>
        <w:t>依執行機關指定之時間、地點及作業方式，交付執行機關或受託機構之資源垃圾回收車回收。</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t>B.</w:t>
      </w:r>
      <w:r>
        <w:rPr>
          <w:rFonts w:ascii="Gungsuh" w:eastAsia="Gungsuh" w:hAnsi="Gungsuh" w:cs="Gungsuh"/>
          <w:color w:val="000000"/>
          <w:sz w:val="28"/>
          <w:szCs w:val="28"/>
        </w:rPr>
        <w:t>依各地區設置資源回收設施分類規定，投置於資源回收桶（箱、站）內。</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t>C.</w:t>
      </w:r>
      <w:r>
        <w:rPr>
          <w:rFonts w:ascii="Gungsuh" w:eastAsia="Gungsuh" w:hAnsi="Gungsuh" w:cs="Gungsuh"/>
          <w:color w:val="000000"/>
          <w:sz w:val="28"/>
          <w:szCs w:val="28"/>
        </w:rPr>
        <w:t>屬本法規定之應回收廢棄物得自行交付原販賣業者或依回收管道回收。</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有害垃圾：依執行機關指定之時間、地點及作業方式，</w:t>
      </w:r>
      <w:r>
        <w:rPr>
          <w:rFonts w:ascii="Gungsuh" w:eastAsia="Gungsuh" w:hAnsi="Gungsuh" w:cs="Gungsuh"/>
          <w:color w:val="000000"/>
          <w:sz w:val="28"/>
          <w:szCs w:val="28"/>
        </w:rPr>
        <w:t>交付執行機關或受託機構專用車輛清除。</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(4)</w:t>
      </w:r>
      <w:r>
        <w:rPr>
          <w:rFonts w:ascii="Gungsuh" w:eastAsia="Gungsuh" w:hAnsi="Gungsuh" w:cs="Gungsuh"/>
          <w:color w:val="000000"/>
          <w:sz w:val="28"/>
          <w:szCs w:val="28"/>
        </w:rPr>
        <w:t>一般垃圾：</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lastRenderedPageBreak/>
        <w:t>A.</w:t>
      </w:r>
      <w:r>
        <w:rPr>
          <w:rFonts w:ascii="Gungsuh" w:eastAsia="Gungsuh" w:hAnsi="Gungsuh" w:cs="Gungsuh"/>
          <w:color w:val="000000"/>
          <w:sz w:val="28"/>
          <w:szCs w:val="28"/>
        </w:rPr>
        <w:t>依執行機關指定之時間、地點及作業方式，交付執行機關或受託機構之垃圾車清除。</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t>B.</w:t>
      </w:r>
      <w:r>
        <w:rPr>
          <w:rFonts w:ascii="Gungsuh" w:eastAsia="Gungsuh" w:hAnsi="Gungsuh" w:cs="Gungsuh"/>
          <w:color w:val="000000"/>
          <w:sz w:val="28"/>
          <w:szCs w:val="28"/>
        </w:rPr>
        <w:t>投置於執行機關設置之一般垃圾貯存設備內。</w:t>
      </w:r>
    </w:p>
    <w:p w:rsidR="00E51E4D" w:rsidRDefault="00F93C2B">
      <w:pPr>
        <w:pBdr>
          <w:top w:val="nil"/>
          <w:left w:val="nil"/>
          <w:bottom w:val="nil"/>
          <w:right w:val="nil"/>
          <w:between w:val="nil"/>
        </w:pBdr>
        <w:spacing w:after="60"/>
        <w:ind w:left="794" w:hanging="340"/>
        <w:jc w:val="both"/>
        <w:rPr>
          <w:color w:val="000000"/>
          <w:sz w:val="28"/>
          <w:szCs w:val="28"/>
        </w:rPr>
      </w:pPr>
      <w:r>
        <w:rPr>
          <w:rFonts w:ascii="Gungsuh" w:eastAsia="Gungsuh" w:hAnsi="Gungsuh" w:cs="Gungsuh"/>
          <w:color w:val="000000"/>
          <w:sz w:val="28"/>
          <w:szCs w:val="28"/>
        </w:rPr>
        <w:t>(5)</w:t>
      </w:r>
      <w:r>
        <w:rPr>
          <w:rFonts w:ascii="Gungsuh" w:eastAsia="Gungsuh" w:hAnsi="Gungsuh" w:cs="Gungsuh"/>
          <w:color w:val="000000"/>
          <w:sz w:val="28"/>
          <w:szCs w:val="28"/>
        </w:rPr>
        <w:t>廚餘：</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t>A.</w:t>
      </w:r>
      <w:r>
        <w:rPr>
          <w:rFonts w:ascii="Gungsuh" w:eastAsia="Gungsuh" w:hAnsi="Gungsuh" w:cs="Gungsuh"/>
          <w:color w:val="000000"/>
          <w:sz w:val="28"/>
          <w:szCs w:val="28"/>
        </w:rPr>
        <w:t>依執行機關指定之時間、地點及作業方式，交付執行機關或受託機構之廚餘回收貯存設備內。</w:t>
      </w:r>
    </w:p>
    <w:p w:rsidR="00E51E4D" w:rsidRDefault="00F93C2B">
      <w:pPr>
        <w:pBdr>
          <w:top w:val="nil"/>
          <w:left w:val="nil"/>
          <w:bottom w:val="nil"/>
          <w:right w:val="nil"/>
          <w:between w:val="nil"/>
        </w:pBdr>
        <w:spacing w:after="60"/>
        <w:ind w:left="1078" w:hanging="283"/>
        <w:jc w:val="both"/>
        <w:rPr>
          <w:color w:val="000000"/>
          <w:sz w:val="28"/>
          <w:szCs w:val="28"/>
        </w:rPr>
      </w:pPr>
      <w:r>
        <w:rPr>
          <w:rFonts w:ascii="Gungsuh" w:eastAsia="Gungsuh" w:hAnsi="Gungsuh" w:cs="Gungsuh"/>
          <w:color w:val="000000"/>
          <w:sz w:val="28"/>
          <w:szCs w:val="28"/>
        </w:rPr>
        <w:t>B.</w:t>
      </w:r>
      <w:r>
        <w:rPr>
          <w:rFonts w:ascii="Gungsuh" w:eastAsia="Gungsuh" w:hAnsi="Gungsuh" w:cs="Gungsuh"/>
          <w:color w:val="000000"/>
          <w:sz w:val="28"/>
          <w:szCs w:val="28"/>
        </w:rPr>
        <w:t>依執行機關設置或經執行機關同意設置廚餘回收設施分類規定，投置於廚餘回收桶（箱、站）內。</w:t>
      </w:r>
    </w:p>
    <w:p w:rsidR="00E51E4D" w:rsidRDefault="00F93C2B">
      <w:pPr>
        <w:pBdr>
          <w:top w:val="nil"/>
          <w:left w:val="nil"/>
          <w:bottom w:val="nil"/>
          <w:right w:val="nil"/>
          <w:between w:val="nil"/>
        </w:pBdr>
        <w:spacing w:before="240" w:after="120"/>
        <w:ind w:left="902" w:hanging="902"/>
        <w:jc w:val="both"/>
        <w:rPr>
          <w:b/>
          <w:color w:val="000000"/>
          <w:sz w:val="32"/>
          <w:szCs w:val="32"/>
        </w:rPr>
      </w:pPr>
      <w:bookmarkStart w:id="5" w:name="_2et92p0" w:colFirst="0" w:colLast="0"/>
      <w:bookmarkEnd w:id="5"/>
      <w:r>
        <w:br w:type="page"/>
      </w:r>
      <w:r>
        <w:rPr>
          <w:rFonts w:ascii="Gungsuh" w:eastAsia="Gungsuh" w:hAnsi="Gungsuh" w:cs="Gungsuh"/>
          <w:b/>
          <w:color w:val="000000"/>
          <w:sz w:val="32"/>
          <w:szCs w:val="32"/>
        </w:rPr>
        <w:lastRenderedPageBreak/>
        <w:t xml:space="preserve">1.3 </w:t>
      </w:r>
      <w:r>
        <w:rPr>
          <w:rFonts w:ascii="Gungsuh" w:eastAsia="Gungsuh" w:hAnsi="Gungsuh" w:cs="Gungsuh"/>
          <w:b/>
          <w:color w:val="000000"/>
          <w:sz w:val="32"/>
          <w:szCs w:val="32"/>
        </w:rPr>
        <w:t>相關法規查詢方式</w:t>
      </w:r>
    </w:p>
    <w:p w:rsidR="00E51E4D" w:rsidRDefault="00F93C2B">
      <w:pPr>
        <w:pBdr>
          <w:top w:val="nil"/>
          <w:left w:val="nil"/>
          <w:bottom w:val="nil"/>
          <w:right w:val="nil"/>
          <w:between w:val="nil"/>
        </w:pBdr>
        <w:spacing w:after="60"/>
        <w:ind w:left="284" w:firstLine="527"/>
        <w:jc w:val="both"/>
        <w:rPr>
          <w:color w:val="000000"/>
          <w:sz w:val="28"/>
          <w:szCs w:val="28"/>
        </w:rPr>
      </w:pPr>
      <w:r>
        <w:rPr>
          <w:rFonts w:ascii="Gungsuh" w:eastAsia="Gungsuh" w:hAnsi="Gungsuh" w:cs="Gungsuh"/>
          <w:color w:val="FF0000"/>
          <w:sz w:val="28"/>
          <w:szCs w:val="28"/>
        </w:rPr>
        <w:t>如想進一步瞭解廢棄物清理相關法規，請參考</w:t>
      </w:r>
      <w:r>
        <w:rPr>
          <w:rFonts w:ascii="Gungsuh" w:eastAsia="Gungsuh" w:hAnsi="Gungsuh" w:cs="Gungsuh"/>
          <w:color w:val="000000"/>
          <w:sz w:val="28"/>
          <w:szCs w:val="28"/>
        </w:rPr>
        <w:t>以下說明</w:t>
      </w:r>
      <w:r>
        <w:rPr>
          <w:rFonts w:ascii="Gungsuh" w:eastAsia="Gungsuh" w:hAnsi="Gungsuh" w:cs="Gungsuh"/>
          <w:color w:val="FF0000"/>
          <w:sz w:val="28"/>
          <w:szCs w:val="28"/>
        </w:rPr>
        <w:t>如何</w:t>
      </w:r>
      <w:r>
        <w:rPr>
          <w:rFonts w:ascii="Gungsuh" w:eastAsia="Gungsuh" w:hAnsi="Gungsuh" w:cs="Gungsuh"/>
          <w:color w:val="000000"/>
          <w:sz w:val="28"/>
          <w:szCs w:val="28"/>
        </w:rPr>
        <w:t>上網查詢廢棄物相關法規：</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先進入環保署首頁</w:t>
      </w:r>
      <w:r>
        <w:rPr>
          <w:rFonts w:ascii="Gungsuh" w:eastAsia="Gungsuh" w:hAnsi="Gungsuh" w:cs="Gungsuh"/>
          <w:color w:val="000000"/>
          <w:sz w:val="28"/>
          <w:szCs w:val="28"/>
        </w:rPr>
        <w:t>(http://www.epa.gov.tw/)</w:t>
      </w:r>
      <w:r>
        <w:rPr>
          <w:rFonts w:ascii="Gungsuh" w:eastAsia="Gungsuh" w:hAnsi="Gungsuh" w:cs="Gungsuh"/>
          <w:color w:val="000000"/>
          <w:sz w:val="28"/>
          <w:szCs w:val="28"/>
        </w:rPr>
        <w:t>，於首頁中找到「環保法規」。</w:t>
      </w:r>
    </w:p>
    <w:p w:rsidR="00E51E4D" w:rsidRDefault="00F93C2B">
      <w:pPr>
        <w:pBdr>
          <w:top w:val="nil"/>
          <w:left w:val="nil"/>
          <w:bottom w:val="nil"/>
          <w:right w:val="nil"/>
          <w:between w:val="nil"/>
        </w:pBdr>
        <w:rPr>
          <w:color w:val="000000"/>
          <w:sz w:val="24"/>
          <w:szCs w:val="24"/>
        </w:rPr>
      </w:pPr>
      <w:bookmarkStart w:id="6" w:name="_tyjcwt" w:colFirst="0" w:colLast="0"/>
      <w:bookmarkEnd w:id="6"/>
      <w:r>
        <w:rPr>
          <w:noProof/>
          <w:color w:val="000000"/>
          <w:sz w:val="24"/>
          <w:szCs w:val="24"/>
        </w:rPr>
        <w:drawing>
          <wp:inline distT="0" distB="0" distL="114300" distR="114300">
            <wp:extent cx="5346700" cy="3898900"/>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5346700" cy="3898900"/>
                    </a:xfrm>
                    <a:prstGeom prst="rect">
                      <a:avLst/>
                    </a:prstGeom>
                    <a:ln/>
                  </pic:spPr>
                </pic:pic>
              </a:graphicData>
            </a:graphic>
          </wp:inline>
        </w:drawing>
      </w:r>
    </w:p>
    <w:p w:rsidR="00E51E4D" w:rsidRDefault="00F93C2B">
      <w:pPr>
        <w:pBdr>
          <w:top w:val="nil"/>
          <w:left w:val="nil"/>
          <w:bottom w:val="nil"/>
          <w:right w:val="nil"/>
          <w:between w:val="nil"/>
        </w:pBdr>
        <w:spacing w:after="60"/>
        <w:ind w:left="482" w:hanging="227"/>
        <w:jc w:val="both"/>
        <w:rPr>
          <w:color w:val="000000"/>
          <w:sz w:val="28"/>
          <w:szCs w:val="28"/>
        </w:rPr>
      </w:pPr>
      <w:r>
        <w:br w:type="page"/>
      </w:r>
      <w:r>
        <w:rPr>
          <w:rFonts w:ascii="Gungsuh" w:eastAsia="Gungsuh" w:hAnsi="Gungsuh" w:cs="Gungsuh"/>
          <w:color w:val="000000"/>
          <w:sz w:val="28"/>
          <w:szCs w:val="28"/>
        </w:rPr>
        <w:lastRenderedPageBreak/>
        <w:t>2.</w:t>
      </w:r>
      <w:r>
        <w:rPr>
          <w:rFonts w:ascii="Gungsuh" w:eastAsia="Gungsuh" w:hAnsi="Gungsuh" w:cs="Gungsuh"/>
          <w:color w:val="000000"/>
          <w:sz w:val="28"/>
          <w:szCs w:val="28"/>
        </w:rPr>
        <w:t>進入環保保法規頁面</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(http://ivy5.epa.gov.tw/epalaw/index.aspx)</w:t>
      </w:r>
      <w:r>
        <w:rPr>
          <w:rFonts w:ascii="Gungsuh" w:eastAsia="Gungsuh" w:hAnsi="Gungsuh" w:cs="Gungsuh"/>
          <w:color w:val="000000"/>
          <w:sz w:val="28"/>
          <w:szCs w:val="28"/>
        </w:rPr>
        <w:t>，在左方選單中找到「廢棄物清理」，即可進入法規頁面。</w:t>
      </w:r>
    </w:p>
    <w:p w:rsidR="00E51E4D" w:rsidRDefault="00F93C2B">
      <w:pPr>
        <w:pBdr>
          <w:top w:val="nil"/>
          <w:left w:val="nil"/>
          <w:bottom w:val="nil"/>
          <w:right w:val="nil"/>
          <w:between w:val="nil"/>
        </w:pBdr>
        <w:rPr>
          <w:color w:val="000000"/>
          <w:sz w:val="24"/>
          <w:szCs w:val="24"/>
        </w:rPr>
      </w:pPr>
      <w:bookmarkStart w:id="7" w:name="_3dy6vkm" w:colFirst="0" w:colLast="0"/>
      <w:bookmarkEnd w:id="7"/>
      <w:r>
        <w:rPr>
          <w:noProof/>
          <w:color w:val="000000"/>
          <w:sz w:val="24"/>
          <w:szCs w:val="24"/>
        </w:rPr>
        <w:drawing>
          <wp:inline distT="0" distB="0" distL="114300" distR="114300">
            <wp:extent cx="5219700" cy="387350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5219700" cy="3873500"/>
                    </a:xfrm>
                    <a:prstGeom prst="rect">
                      <a:avLst/>
                    </a:prstGeom>
                    <a:ln/>
                  </pic:spPr>
                </pic:pic>
              </a:graphicData>
            </a:graphic>
          </wp:inline>
        </w:drawing>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下方選項包括「法律</w:t>
      </w:r>
      <w:r>
        <w:rPr>
          <w:rFonts w:ascii="Gungsuh" w:eastAsia="Gungsuh" w:hAnsi="Gungsuh" w:cs="Gungsuh"/>
          <w:color w:val="000000"/>
          <w:sz w:val="28"/>
          <w:szCs w:val="28"/>
        </w:rPr>
        <w:t>/</w:t>
      </w:r>
      <w:r>
        <w:rPr>
          <w:rFonts w:ascii="Gungsuh" w:eastAsia="Gungsuh" w:hAnsi="Gungsuh" w:cs="Gungsuh"/>
          <w:color w:val="000000"/>
          <w:sz w:val="28"/>
          <w:szCs w:val="28"/>
        </w:rPr>
        <w:t>法規命令」、「行政規則」、「相關公告」、「目的事業主管機關法規」、「其他」、「已廢止法規」</w:t>
      </w:r>
    </w:p>
    <w:p w:rsidR="00E51E4D" w:rsidRDefault="00F93C2B">
      <w:pPr>
        <w:pBdr>
          <w:top w:val="nil"/>
          <w:left w:val="nil"/>
          <w:bottom w:val="nil"/>
          <w:right w:val="nil"/>
          <w:between w:val="nil"/>
        </w:pBdr>
        <w:spacing w:after="60"/>
        <w:ind w:left="482" w:hanging="227"/>
        <w:jc w:val="both"/>
        <w:rPr>
          <w:color w:val="000000"/>
          <w:sz w:val="28"/>
          <w:szCs w:val="28"/>
        </w:rPr>
      </w:pPr>
      <w:r>
        <w:br w:type="page"/>
      </w:r>
      <w:r>
        <w:rPr>
          <w:rFonts w:ascii="Gungsuh" w:eastAsia="Gungsuh" w:hAnsi="Gungsuh" w:cs="Gungsuh"/>
          <w:color w:val="000000"/>
          <w:sz w:val="28"/>
          <w:szCs w:val="28"/>
        </w:rPr>
        <w:lastRenderedPageBreak/>
        <w:t>4.</w:t>
      </w:r>
      <w:r>
        <w:rPr>
          <w:rFonts w:ascii="Gungsuh" w:eastAsia="Gungsuh" w:hAnsi="Gungsuh" w:cs="Gungsuh"/>
          <w:color w:val="000000"/>
          <w:sz w:val="28"/>
          <w:szCs w:val="28"/>
        </w:rPr>
        <w:t>以「廢棄物清理法」為例，點選「法律</w:t>
      </w:r>
      <w:r>
        <w:rPr>
          <w:rFonts w:ascii="Gungsuh" w:eastAsia="Gungsuh" w:hAnsi="Gungsuh" w:cs="Gungsuh"/>
          <w:color w:val="000000"/>
          <w:sz w:val="28"/>
          <w:szCs w:val="28"/>
        </w:rPr>
        <w:t>/</w:t>
      </w:r>
      <w:r>
        <w:rPr>
          <w:rFonts w:ascii="Gungsuh" w:eastAsia="Gungsuh" w:hAnsi="Gungsuh" w:cs="Gungsuh"/>
          <w:color w:val="000000"/>
          <w:sz w:val="28"/>
          <w:szCs w:val="28"/>
        </w:rPr>
        <w:t>法規命令」即可查詢。</w:t>
      </w:r>
    </w:p>
    <w:p w:rsidR="00E51E4D" w:rsidRDefault="00E51E4D">
      <w:pPr>
        <w:pBdr>
          <w:top w:val="nil"/>
          <w:left w:val="nil"/>
          <w:bottom w:val="nil"/>
          <w:right w:val="nil"/>
          <w:between w:val="nil"/>
        </w:pBdr>
        <w:spacing w:after="60"/>
        <w:ind w:left="482" w:hanging="227"/>
        <w:jc w:val="both"/>
        <w:rPr>
          <w:color w:val="000000"/>
          <w:sz w:val="28"/>
          <w:szCs w:val="28"/>
        </w:rPr>
      </w:pPr>
    </w:p>
    <w:p w:rsidR="00E51E4D" w:rsidRDefault="00F93C2B">
      <w:pPr>
        <w:pBdr>
          <w:top w:val="nil"/>
          <w:left w:val="nil"/>
          <w:bottom w:val="nil"/>
          <w:right w:val="nil"/>
          <w:between w:val="nil"/>
        </w:pBdr>
        <w:rPr>
          <w:color w:val="000000"/>
          <w:sz w:val="24"/>
          <w:szCs w:val="24"/>
        </w:rPr>
      </w:pPr>
      <w:bookmarkStart w:id="8" w:name="_1t3h5sf" w:colFirst="0" w:colLast="0"/>
      <w:bookmarkEnd w:id="8"/>
      <w:r>
        <w:rPr>
          <w:noProof/>
          <w:color w:val="000000"/>
          <w:sz w:val="24"/>
          <w:szCs w:val="24"/>
        </w:rPr>
        <w:drawing>
          <wp:inline distT="0" distB="0" distL="114300" distR="114300">
            <wp:extent cx="5232400" cy="382270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5232400" cy="3822700"/>
                    </a:xfrm>
                    <a:prstGeom prst="rect">
                      <a:avLst/>
                    </a:prstGeom>
                    <a:ln/>
                  </pic:spPr>
                </pic:pic>
              </a:graphicData>
            </a:graphic>
          </wp:inline>
        </w:drawing>
      </w:r>
    </w:p>
    <w:p w:rsidR="00E51E4D" w:rsidRDefault="00F93C2B">
      <w:pPr>
        <w:pBdr>
          <w:top w:val="nil"/>
          <w:left w:val="nil"/>
          <w:bottom w:val="nil"/>
          <w:right w:val="nil"/>
          <w:between w:val="nil"/>
        </w:pBdr>
        <w:spacing w:before="240" w:after="240"/>
        <w:jc w:val="both"/>
        <w:rPr>
          <w:b/>
          <w:color w:val="000000"/>
          <w:sz w:val="32"/>
          <w:szCs w:val="32"/>
        </w:rPr>
      </w:pPr>
      <w:bookmarkStart w:id="9" w:name="_4d34og8" w:colFirst="0" w:colLast="0"/>
      <w:bookmarkEnd w:id="9"/>
      <w:r>
        <w:br w:type="page"/>
      </w:r>
      <w:r>
        <w:rPr>
          <w:rFonts w:ascii="Gungsuh" w:eastAsia="Gungsuh" w:hAnsi="Gungsuh" w:cs="Gungsuh"/>
          <w:b/>
          <w:color w:val="000000"/>
          <w:sz w:val="32"/>
          <w:szCs w:val="32"/>
        </w:rPr>
        <w:lastRenderedPageBreak/>
        <w:t>第二章</w:t>
      </w:r>
      <w:r>
        <w:rPr>
          <w:rFonts w:ascii="MingLiu" w:eastAsia="MingLiu" w:hAnsi="MingLiu" w:cs="MingLiu"/>
          <w:b/>
          <w:color w:val="000000"/>
          <w:sz w:val="32"/>
          <w:szCs w:val="32"/>
        </w:rPr>
        <w:t xml:space="preserve"> </w:t>
      </w:r>
      <w:r>
        <w:rPr>
          <w:rFonts w:ascii="Gungsuh" w:eastAsia="Gungsuh" w:hAnsi="Gungsuh" w:cs="Gungsuh"/>
          <w:b/>
          <w:color w:val="000000"/>
          <w:sz w:val="32"/>
          <w:szCs w:val="32"/>
        </w:rPr>
        <w:t>獸醫診療機構廢棄物管理作業</w:t>
      </w:r>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2.1 </w:t>
      </w:r>
      <w:r>
        <w:rPr>
          <w:rFonts w:ascii="Gungsuh" w:eastAsia="Gungsuh" w:hAnsi="Gungsuh" w:cs="Gungsuh"/>
          <w:b/>
          <w:color w:val="000000"/>
          <w:sz w:val="32"/>
          <w:szCs w:val="32"/>
        </w:rPr>
        <w:t>巨大垃圾</w:t>
      </w:r>
    </w:p>
    <w:tbl>
      <w:tblPr>
        <w:tblStyle w:val="a5"/>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8"/>
        <w:gridCol w:w="2453"/>
        <w:gridCol w:w="4181"/>
      </w:tblGrid>
      <w:tr w:rsidR="00E51E4D">
        <w:trPr>
          <w:trHeight w:val="443"/>
        </w:trPr>
        <w:tc>
          <w:tcPr>
            <w:tcW w:w="1728"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項目</w:t>
            </w:r>
          </w:p>
        </w:tc>
        <w:tc>
          <w:tcPr>
            <w:tcW w:w="6634" w:type="dxa"/>
            <w:gridSpan w:val="2"/>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內容</w:t>
            </w:r>
          </w:p>
        </w:tc>
      </w:tr>
      <w:tr w:rsidR="00E51E4D">
        <w:tc>
          <w:tcPr>
            <w:tcW w:w="1728"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典型廢棄物</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常見巨大垃圾包括廢棄桌椅、櫥櫃、沙發、彈簧床與床板等廢傢俱。</w:t>
            </w:r>
          </w:p>
        </w:tc>
      </w:tr>
      <w:tr w:rsidR="00E51E4D">
        <w:tc>
          <w:tcPr>
            <w:tcW w:w="1728"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貯存方式</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與其他垃圾分開貯存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不得任意堆置於公共空間</w:t>
            </w:r>
          </w:p>
        </w:tc>
      </w:tr>
      <w:tr w:rsidR="00E51E4D">
        <w:tc>
          <w:tcPr>
            <w:tcW w:w="1728"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排出方式</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與各縣市轄區清潔隊聯繫，約定時間及地點排出。</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委託民間代清除業者收運。</w:t>
            </w:r>
          </w:p>
        </w:tc>
      </w:tr>
      <w:tr w:rsidR="00E51E4D">
        <w:tc>
          <w:tcPr>
            <w:tcW w:w="4181" w:type="dxa"/>
            <w:gridSpan w:val="2"/>
          </w:tcPr>
          <w:p w:rsidR="00E51E4D" w:rsidRDefault="00F93C2B">
            <w:pPr>
              <w:pBdr>
                <w:top w:val="nil"/>
                <w:left w:val="nil"/>
                <w:bottom w:val="nil"/>
                <w:right w:val="nil"/>
                <w:between w:val="nil"/>
              </w:pBdr>
              <w:jc w:val="center"/>
              <w:rPr>
                <w:color w:val="000000"/>
                <w:sz w:val="28"/>
                <w:szCs w:val="28"/>
              </w:rPr>
            </w:pPr>
            <w:r>
              <w:rPr>
                <w:noProof/>
                <w:color w:val="000000"/>
                <w:sz w:val="28"/>
                <w:szCs w:val="28"/>
              </w:rPr>
              <w:drawing>
                <wp:inline distT="0" distB="0" distL="114300" distR="114300">
                  <wp:extent cx="2463165" cy="1846580"/>
                  <wp:effectExtent l="0" t="0" r="0" b="0"/>
                  <wp:docPr id="1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a:stretch>
                            <a:fillRect/>
                          </a:stretch>
                        </pic:blipFill>
                        <pic:spPr>
                          <a:xfrm>
                            <a:off x="0" y="0"/>
                            <a:ext cx="2463165" cy="1846580"/>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8"/>
                <w:szCs w:val="28"/>
              </w:rPr>
              <w:t>巨大垃圾</w:t>
            </w:r>
          </w:p>
        </w:tc>
        <w:tc>
          <w:tcPr>
            <w:tcW w:w="4181" w:type="dxa"/>
          </w:tcPr>
          <w:p w:rsidR="00E51E4D" w:rsidRDefault="00F93C2B">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noProof/>
                <w:color w:val="000000"/>
                <w:sz w:val="24"/>
                <w:szCs w:val="24"/>
              </w:rPr>
              <w:drawing>
                <wp:inline distT="0" distB="0" distL="114300" distR="114300">
                  <wp:extent cx="2414270" cy="1828800"/>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2414270" cy="1828800"/>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8"/>
                <w:szCs w:val="28"/>
              </w:rPr>
              <w:t>巨大垃圾</w:t>
            </w:r>
          </w:p>
        </w:tc>
      </w:tr>
    </w:tbl>
    <w:p w:rsidR="00E51E4D" w:rsidRDefault="00E51E4D">
      <w:pPr>
        <w:pBdr>
          <w:top w:val="nil"/>
          <w:left w:val="nil"/>
          <w:bottom w:val="nil"/>
          <w:right w:val="nil"/>
          <w:between w:val="nil"/>
        </w:pBdr>
        <w:rPr>
          <w:color w:val="000000"/>
          <w:sz w:val="24"/>
          <w:szCs w:val="24"/>
        </w:rPr>
      </w:pPr>
      <w:bookmarkStart w:id="10" w:name="_2s8eyo1" w:colFirst="0" w:colLast="0"/>
      <w:bookmarkEnd w:id="10"/>
    </w:p>
    <w:p w:rsidR="00E51E4D" w:rsidRDefault="00F93C2B">
      <w:pPr>
        <w:pBdr>
          <w:top w:val="nil"/>
          <w:left w:val="nil"/>
          <w:bottom w:val="nil"/>
          <w:right w:val="nil"/>
          <w:between w:val="nil"/>
        </w:pBdr>
        <w:spacing w:before="240" w:after="120"/>
        <w:ind w:left="902" w:hanging="902"/>
        <w:jc w:val="both"/>
        <w:rPr>
          <w:b/>
          <w:color w:val="000000"/>
          <w:sz w:val="32"/>
          <w:szCs w:val="32"/>
        </w:rPr>
      </w:pPr>
      <w:bookmarkStart w:id="11" w:name="_17dp8vu" w:colFirst="0" w:colLast="0"/>
      <w:bookmarkEnd w:id="11"/>
      <w:r>
        <w:br w:type="page"/>
      </w:r>
      <w:r>
        <w:rPr>
          <w:rFonts w:ascii="Gungsuh" w:eastAsia="Gungsuh" w:hAnsi="Gungsuh" w:cs="Gungsuh"/>
          <w:b/>
          <w:color w:val="000000"/>
          <w:sz w:val="32"/>
          <w:szCs w:val="32"/>
        </w:rPr>
        <w:lastRenderedPageBreak/>
        <w:t xml:space="preserve">2.2 </w:t>
      </w:r>
      <w:r>
        <w:rPr>
          <w:rFonts w:ascii="Gungsuh" w:eastAsia="Gungsuh" w:hAnsi="Gungsuh" w:cs="Gungsuh"/>
          <w:b/>
          <w:color w:val="000000"/>
          <w:sz w:val="32"/>
          <w:szCs w:val="32"/>
        </w:rPr>
        <w:t>資源垃圾</w:t>
      </w:r>
    </w:p>
    <w:tbl>
      <w:tblPr>
        <w:tblStyle w:val="a6"/>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8"/>
        <w:gridCol w:w="2453"/>
        <w:gridCol w:w="4181"/>
      </w:tblGrid>
      <w:tr w:rsidR="00E51E4D">
        <w:trPr>
          <w:trHeight w:val="443"/>
        </w:trPr>
        <w:tc>
          <w:tcPr>
            <w:tcW w:w="1728"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項目</w:t>
            </w:r>
          </w:p>
        </w:tc>
        <w:tc>
          <w:tcPr>
            <w:tcW w:w="6634" w:type="dxa"/>
            <w:gridSpan w:val="2"/>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內容</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典型廢棄物</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紙類、鐵類、鋁類、玻璃類、塑膠類（不含塑膠袋）、光碟片、行動電話及其充電器</w:t>
            </w:r>
            <w:r>
              <w:rPr>
                <w:rFonts w:ascii="Gungsuh" w:eastAsia="Gungsuh" w:hAnsi="Gungsuh" w:cs="Gungsuh"/>
                <w:color w:val="000000"/>
                <w:sz w:val="28"/>
                <w:szCs w:val="28"/>
              </w:rPr>
              <w:t>(</w:t>
            </w:r>
            <w:r>
              <w:rPr>
                <w:rFonts w:ascii="Gungsuh" w:eastAsia="Gungsuh" w:hAnsi="Gungsuh" w:cs="Gungsuh"/>
                <w:color w:val="000000"/>
                <w:sz w:val="28"/>
                <w:szCs w:val="28"/>
              </w:rPr>
              <w:t>包括座充及旅充</w:t>
            </w:r>
            <w:r>
              <w:rPr>
                <w:rFonts w:ascii="Gungsuh" w:eastAsia="Gungsuh" w:hAnsi="Gungsuh" w:cs="Gungsuh"/>
                <w:color w:val="000000"/>
                <w:sz w:val="28"/>
                <w:szCs w:val="28"/>
              </w:rPr>
              <w:t>)</w:t>
            </w:r>
            <w:r>
              <w:rPr>
                <w:rFonts w:ascii="Gungsuh" w:eastAsia="Gungsuh" w:hAnsi="Gungsuh" w:cs="Gungsuh"/>
                <w:color w:val="000000"/>
                <w:sz w:val="28"/>
                <w:szCs w:val="28"/>
              </w:rPr>
              <w:t>、乾電池、機動車輛、鉛蓄電池、電子電器、資訊物品、照明光源。</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貯存方式</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各類別分開貯存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建議貯存容器外以中文字標示</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排出方式</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依清潔隊指定時間地點交付資源回收車回收。</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委託民間資源回收商回收。</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注意事項</w:t>
            </w:r>
          </w:p>
        </w:tc>
        <w:tc>
          <w:tcPr>
            <w:tcW w:w="6634"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FF0000"/>
                <w:sz w:val="28"/>
                <w:szCs w:val="28"/>
              </w:rPr>
              <w:t>容器如有標示</w:t>
            </w:r>
            <w:r>
              <w:rPr>
                <w:noProof/>
                <w:color w:val="000000"/>
                <w:sz w:val="28"/>
                <w:szCs w:val="28"/>
              </w:rPr>
              <w:drawing>
                <wp:inline distT="0" distB="0" distL="114300" distR="114300">
                  <wp:extent cx="295275" cy="28575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95275" cy="285750"/>
                          </a:xfrm>
                          <a:prstGeom prst="rect">
                            <a:avLst/>
                          </a:prstGeom>
                          <a:ln/>
                        </pic:spPr>
                      </pic:pic>
                    </a:graphicData>
                  </a:graphic>
                </wp:inline>
              </w:drawing>
            </w:r>
            <w:r>
              <w:rPr>
                <w:rFonts w:ascii="Gungsuh" w:eastAsia="Gungsuh" w:hAnsi="Gungsuh" w:cs="Gungsuh"/>
                <w:color w:val="000000"/>
                <w:sz w:val="28"/>
                <w:szCs w:val="28"/>
              </w:rPr>
              <w:t>即表示為可回收容器，可交由清潔隊回收。</w:t>
            </w:r>
          </w:p>
        </w:tc>
      </w:tr>
      <w:tr w:rsidR="00E51E4D">
        <w:tc>
          <w:tcPr>
            <w:tcW w:w="4181" w:type="dxa"/>
            <w:gridSpan w:val="2"/>
          </w:tcPr>
          <w:p w:rsidR="00E51E4D" w:rsidRDefault="00E51E4D">
            <w:pPr>
              <w:pBdr>
                <w:top w:val="nil"/>
                <w:left w:val="nil"/>
                <w:bottom w:val="nil"/>
                <w:right w:val="nil"/>
                <w:between w:val="nil"/>
              </w:pBdr>
              <w:jc w:val="center"/>
              <w:rPr>
                <w:color w:val="000000"/>
                <w:sz w:val="24"/>
                <w:szCs w:val="24"/>
              </w:rPr>
            </w:pPr>
          </w:p>
          <w:p w:rsidR="00E51E4D" w:rsidRDefault="00F93C2B">
            <w:pPr>
              <w:pBdr>
                <w:top w:val="nil"/>
                <w:left w:val="nil"/>
                <w:bottom w:val="nil"/>
                <w:right w:val="nil"/>
                <w:between w:val="nil"/>
              </w:pBdr>
              <w:jc w:val="center"/>
              <w:rPr>
                <w:color w:val="000000"/>
                <w:sz w:val="24"/>
                <w:szCs w:val="24"/>
              </w:rPr>
            </w:pP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2400300" cy="1734185"/>
                  <wp:effectExtent l="0" t="0" r="0" b="0"/>
                  <wp:wrapNone/>
                  <wp:docPr id="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3"/>
                          <a:srcRect l="49140" t="48590" r="41711" b="42272"/>
                          <a:stretch>
                            <a:fillRect/>
                          </a:stretch>
                        </pic:blipFill>
                        <pic:spPr>
                          <a:xfrm>
                            <a:off x="0" y="0"/>
                            <a:ext cx="2400300" cy="1734185"/>
                          </a:xfrm>
                          <a:prstGeom prst="rect">
                            <a:avLst/>
                          </a:prstGeom>
                          <a:ln/>
                        </pic:spPr>
                      </pic:pic>
                    </a:graphicData>
                  </a:graphic>
                </wp:anchor>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金屬類</w:t>
            </w:r>
          </w:p>
        </w:tc>
        <w:tc>
          <w:tcPr>
            <w:tcW w:w="4181" w:type="dxa"/>
          </w:tcPr>
          <w:p w:rsidR="00E51E4D" w:rsidRDefault="00E51E4D">
            <w:pPr>
              <w:pBdr>
                <w:top w:val="nil"/>
                <w:left w:val="nil"/>
                <w:bottom w:val="nil"/>
                <w:right w:val="nil"/>
                <w:between w:val="nil"/>
              </w:pBdr>
              <w:jc w:val="center"/>
              <w:rPr>
                <w:color w:val="000000"/>
                <w:sz w:val="24"/>
                <w:szCs w:val="24"/>
              </w:rPr>
            </w:pPr>
          </w:p>
          <w:p w:rsidR="00E51E4D" w:rsidRDefault="00F93C2B">
            <w:pPr>
              <w:pBdr>
                <w:top w:val="nil"/>
                <w:left w:val="nil"/>
                <w:bottom w:val="nil"/>
                <w:right w:val="nil"/>
                <w:between w:val="nil"/>
              </w:pBdr>
              <w:jc w:val="center"/>
              <w:rPr>
                <w:color w:val="000000"/>
                <w:sz w:val="24"/>
                <w:szCs w:val="24"/>
              </w:rPr>
            </w:pPr>
            <w:r>
              <w:rPr>
                <w:rFonts w:eastAsia="Times New Roman"/>
                <w:color w:val="000000"/>
                <w:sz w:val="24"/>
                <w:szCs w:val="24"/>
              </w:rPr>
              <w:t xml:space="preserve"> </w:t>
            </w: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1106170" cy="1052195"/>
                  <wp:effectExtent l="0" t="0" r="0" b="0"/>
                  <wp:wrapNone/>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4"/>
                          <a:srcRect/>
                          <a:stretch>
                            <a:fillRect/>
                          </a:stretch>
                        </pic:blipFill>
                        <pic:spPr>
                          <a:xfrm>
                            <a:off x="0" y="0"/>
                            <a:ext cx="1106170" cy="105219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1087120" cy="148145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1087120" cy="1481455"/>
                          </a:xfrm>
                          <a:prstGeom prst="rect">
                            <a:avLst/>
                          </a:prstGeom>
                          <a:ln/>
                        </pic:spPr>
                      </pic:pic>
                    </a:graphicData>
                  </a:graphic>
                </wp:anchor>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塑膠類</w:t>
            </w:r>
          </w:p>
        </w:tc>
      </w:tr>
      <w:tr w:rsidR="00E51E4D">
        <w:tc>
          <w:tcPr>
            <w:tcW w:w="4181" w:type="dxa"/>
            <w:gridSpan w:val="2"/>
          </w:tcPr>
          <w:p w:rsidR="00E51E4D" w:rsidRDefault="00E51E4D">
            <w:pPr>
              <w:pBdr>
                <w:top w:val="nil"/>
                <w:left w:val="nil"/>
                <w:bottom w:val="nil"/>
                <w:right w:val="nil"/>
                <w:between w:val="nil"/>
              </w:pBdr>
              <w:jc w:val="center"/>
              <w:rPr>
                <w:color w:val="000000"/>
                <w:sz w:val="24"/>
                <w:szCs w:val="24"/>
              </w:rPr>
            </w:pPr>
          </w:p>
          <w:p w:rsidR="00E51E4D" w:rsidRDefault="00F93C2B">
            <w:pPr>
              <w:pBdr>
                <w:top w:val="nil"/>
                <w:left w:val="nil"/>
                <w:bottom w:val="nil"/>
                <w:right w:val="nil"/>
                <w:between w:val="nil"/>
              </w:pBdr>
              <w:jc w:val="center"/>
              <w:rPr>
                <w:color w:val="000000"/>
                <w:sz w:val="24"/>
                <w:szCs w:val="24"/>
              </w:rPr>
            </w:pPr>
            <w:r>
              <w:rPr>
                <w:noProof/>
              </w:rPr>
              <w:drawing>
                <wp:anchor distT="0" distB="0" distL="114300" distR="114300" simplePos="0" relativeHeight="251661312" behindDoc="0" locked="0" layoutInCell="1" hidden="0" allowOverlap="1">
                  <wp:simplePos x="0" y="0"/>
                  <wp:positionH relativeFrom="column">
                    <wp:posOffset>1</wp:posOffset>
                  </wp:positionH>
                  <wp:positionV relativeFrom="paragraph">
                    <wp:posOffset>0</wp:posOffset>
                  </wp:positionV>
                  <wp:extent cx="1769110" cy="1827530"/>
                  <wp:effectExtent l="0" t="0" r="0" b="0"/>
                  <wp:wrapNone/>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l="56445" t="86302" r="34960"/>
                          <a:stretch>
                            <a:fillRect/>
                          </a:stretch>
                        </pic:blipFill>
                        <pic:spPr>
                          <a:xfrm>
                            <a:off x="0" y="0"/>
                            <a:ext cx="1769110" cy="1827530"/>
                          </a:xfrm>
                          <a:prstGeom prst="rect">
                            <a:avLst/>
                          </a:prstGeom>
                          <a:ln/>
                        </pic:spPr>
                      </pic:pic>
                    </a:graphicData>
                  </a:graphic>
                </wp:anchor>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玻璃類</w:t>
            </w:r>
          </w:p>
        </w:tc>
        <w:tc>
          <w:tcPr>
            <w:tcW w:w="4181" w:type="dxa"/>
          </w:tcPr>
          <w:p w:rsidR="00E51E4D" w:rsidRDefault="00F93C2B">
            <w:pPr>
              <w:pBdr>
                <w:top w:val="nil"/>
                <w:left w:val="nil"/>
                <w:bottom w:val="nil"/>
                <w:right w:val="nil"/>
                <w:between w:val="nil"/>
              </w:pBdr>
              <w:jc w:val="center"/>
              <w:rPr>
                <w:color w:val="000000"/>
                <w:sz w:val="24"/>
                <w:szCs w:val="24"/>
              </w:rPr>
            </w:pPr>
            <w:r>
              <w:rPr>
                <w:noProof/>
              </w:rPr>
              <w:drawing>
                <wp:anchor distT="0" distB="0" distL="114300" distR="114300" simplePos="0" relativeHeight="251662336" behindDoc="0" locked="0" layoutInCell="1" hidden="0" allowOverlap="1">
                  <wp:simplePos x="0" y="0"/>
                  <wp:positionH relativeFrom="column">
                    <wp:posOffset>1</wp:posOffset>
                  </wp:positionH>
                  <wp:positionV relativeFrom="paragraph">
                    <wp:posOffset>0</wp:posOffset>
                  </wp:positionV>
                  <wp:extent cx="1756410" cy="1827530"/>
                  <wp:effectExtent l="0" t="0" r="0" b="0"/>
                  <wp:wrapNone/>
                  <wp:docPr id="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3"/>
                          <a:srcRect l="89147" t="30872" r="3738" b="58868"/>
                          <a:stretch>
                            <a:fillRect/>
                          </a:stretch>
                        </pic:blipFill>
                        <pic:spPr>
                          <a:xfrm>
                            <a:off x="0" y="0"/>
                            <a:ext cx="1756410" cy="1827530"/>
                          </a:xfrm>
                          <a:prstGeom prst="rect">
                            <a:avLst/>
                          </a:prstGeom>
                          <a:ln/>
                        </pic:spPr>
                      </pic:pic>
                    </a:graphicData>
                  </a:graphic>
                </wp:anchor>
              </w:drawing>
            </w:r>
          </w:p>
          <w:p w:rsidR="00E51E4D" w:rsidRDefault="00E51E4D">
            <w:pPr>
              <w:pBdr>
                <w:top w:val="nil"/>
                <w:left w:val="nil"/>
                <w:bottom w:val="nil"/>
                <w:right w:val="nil"/>
                <w:between w:val="nil"/>
              </w:pBdr>
              <w:jc w:val="center"/>
              <w:rPr>
                <w:color w:val="000000"/>
                <w:sz w:val="24"/>
                <w:szCs w:val="24"/>
              </w:rPr>
            </w:pP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乾電池</w:t>
            </w:r>
          </w:p>
        </w:tc>
      </w:tr>
    </w:tbl>
    <w:p w:rsidR="00E51E4D" w:rsidRDefault="00F93C2B">
      <w:pPr>
        <w:pBdr>
          <w:top w:val="nil"/>
          <w:left w:val="nil"/>
          <w:bottom w:val="nil"/>
          <w:right w:val="nil"/>
          <w:between w:val="nil"/>
        </w:pBdr>
        <w:spacing w:before="100" w:after="100"/>
        <w:ind w:firstLine="340"/>
        <w:jc w:val="both"/>
        <w:rPr>
          <w:color w:val="000000"/>
        </w:rPr>
      </w:pPr>
      <w:r>
        <w:br w:type="page"/>
      </w:r>
    </w:p>
    <w:tbl>
      <w:tblPr>
        <w:tblStyle w:val="a7"/>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81"/>
        <w:gridCol w:w="4181"/>
      </w:tblGrid>
      <w:tr w:rsidR="00E51E4D">
        <w:tc>
          <w:tcPr>
            <w:tcW w:w="4181" w:type="dxa"/>
          </w:tcPr>
          <w:p w:rsidR="00E51E4D" w:rsidRDefault="00E51E4D">
            <w:pPr>
              <w:pBdr>
                <w:top w:val="nil"/>
                <w:left w:val="nil"/>
                <w:bottom w:val="nil"/>
                <w:right w:val="nil"/>
                <w:between w:val="nil"/>
              </w:pBdr>
              <w:jc w:val="center"/>
              <w:rPr>
                <w:color w:val="000000"/>
                <w:sz w:val="24"/>
                <w:szCs w:val="24"/>
              </w:rPr>
            </w:pPr>
          </w:p>
          <w:p w:rsidR="00E51E4D" w:rsidRDefault="00E51E4D">
            <w:pPr>
              <w:pBdr>
                <w:top w:val="nil"/>
                <w:left w:val="nil"/>
                <w:bottom w:val="nil"/>
                <w:right w:val="nil"/>
                <w:between w:val="nil"/>
              </w:pBdr>
              <w:jc w:val="center"/>
              <w:rPr>
                <w:color w:val="000000"/>
                <w:sz w:val="24"/>
                <w:szCs w:val="24"/>
              </w:rPr>
            </w:pPr>
          </w:p>
          <w:p w:rsidR="00E51E4D" w:rsidRDefault="00F93C2B">
            <w:pPr>
              <w:pBdr>
                <w:top w:val="nil"/>
                <w:left w:val="nil"/>
                <w:bottom w:val="nil"/>
                <w:right w:val="nil"/>
                <w:between w:val="nil"/>
              </w:pBdr>
              <w:jc w:val="center"/>
              <w:rPr>
                <w:color w:val="000000"/>
                <w:sz w:val="24"/>
                <w:szCs w:val="24"/>
              </w:rPr>
            </w:pPr>
            <w:r>
              <w:rPr>
                <w:noProof/>
              </w:rPr>
              <w:drawing>
                <wp:anchor distT="0" distB="0" distL="114300" distR="114300" simplePos="0" relativeHeight="251663360" behindDoc="0" locked="0" layoutInCell="1" hidden="0" allowOverlap="1">
                  <wp:simplePos x="0" y="0"/>
                  <wp:positionH relativeFrom="column">
                    <wp:posOffset>1</wp:posOffset>
                  </wp:positionH>
                  <wp:positionV relativeFrom="paragraph">
                    <wp:posOffset>0</wp:posOffset>
                  </wp:positionV>
                  <wp:extent cx="2055495" cy="1431290"/>
                  <wp:effectExtent l="0" t="0" r="0" b="0"/>
                  <wp:wrapNone/>
                  <wp:docPr id="1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7"/>
                          <a:srcRect/>
                          <a:stretch>
                            <a:fillRect/>
                          </a:stretch>
                        </pic:blipFill>
                        <pic:spPr>
                          <a:xfrm>
                            <a:off x="0" y="0"/>
                            <a:ext cx="2055495" cy="1431290"/>
                          </a:xfrm>
                          <a:prstGeom prst="rect">
                            <a:avLst/>
                          </a:prstGeom>
                          <a:ln/>
                        </pic:spPr>
                      </pic:pic>
                    </a:graphicData>
                  </a:graphic>
                </wp:anchor>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鉛蓄電池</w:t>
            </w:r>
          </w:p>
        </w:tc>
        <w:tc>
          <w:tcPr>
            <w:tcW w:w="4181" w:type="dxa"/>
          </w:tcPr>
          <w:p w:rsidR="00E51E4D" w:rsidRDefault="00E51E4D">
            <w:pPr>
              <w:pBdr>
                <w:top w:val="nil"/>
                <w:left w:val="nil"/>
                <w:bottom w:val="nil"/>
                <w:right w:val="nil"/>
                <w:between w:val="nil"/>
              </w:pBdr>
              <w:jc w:val="center"/>
              <w:rPr>
                <w:color w:val="000000"/>
                <w:sz w:val="24"/>
                <w:szCs w:val="24"/>
              </w:rPr>
            </w:pPr>
          </w:p>
          <w:p w:rsidR="00E51E4D" w:rsidRDefault="00F93C2B">
            <w:pPr>
              <w:pBdr>
                <w:top w:val="nil"/>
                <w:left w:val="nil"/>
                <w:bottom w:val="nil"/>
                <w:right w:val="nil"/>
                <w:between w:val="nil"/>
              </w:pBdr>
              <w:jc w:val="center"/>
              <w:rPr>
                <w:color w:val="000000"/>
                <w:sz w:val="24"/>
                <w:szCs w:val="24"/>
              </w:rPr>
            </w:pPr>
            <w:r>
              <w:rPr>
                <w:noProof/>
              </w:rPr>
              <w:drawing>
                <wp:anchor distT="0" distB="0" distL="114300" distR="114300" simplePos="0" relativeHeight="251664384" behindDoc="0" locked="0" layoutInCell="1" hidden="0" allowOverlap="1">
                  <wp:simplePos x="0" y="0"/>
                  <wp:positionH relativeFrom="column">
                    <wp:posOffset>1</wp:posOffset>
                  </wp:positionH>
                  <wp:positionV relativeFrom="paragraph">
                    <wp:posOffset>0</wp:posOffset>
                  </wp:positionV>
                  <wp:extent cx="2172970" cy="1624965"/>
                  <wp:effectExtent l="0" t="0" r="0" b="0"/>
                  <wp:wrapNone/>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8"/>
                          <a:srcRect/>
                          <a:stretch>
                            <a:fillRect/>
                          </a:stretch>
                        </pic:blipFill>
                        <pic:spPr>
                          <a:xfrm>
                            <a:off x="0" y="0"/>
                            <a:ext cx="2172970" cy="1624965"/>
                          </a:xfrm>
                          <a:prstGeom prst="rect">
                            <a:avLst/>
                          </a:prstGeom>
                          <a:ln/>
                        </pic:spPr>
                      </pic:pic>
                    </a:graphicData>
                  </a:graphic>
                </wp:anchor>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資訊物品</w:t>
            </w:r>
          </w:p>
        </w:tc>
      </w:tr>
      <w:tr w:rsidR="00E51E4D">
        <w:tc>
          <w:tcPr>
            <w:tcW w:w="4181" w:type="dxa"/>
          </w:tcPr>
          <w:p w:rsidR="00E51E4D" w:rsidRDefault="00F93C2B">
            <w:pPr>
              <w:pBdr>
                <w:top w:val="nil"/>
                <w:left w:val="nil"/>
                <w:bottom w:val="nil"/>
                <w:right w:val="nil"/>
                <w:between w:val="nil"/>
              </w:pBdr>
              <w:jc w:val="center"/>
              <w:rPr>
                <w:color w:val="000000"/>
                <w:sz w:val="24"/>
                <w:szCs w:val="24"/>
              </w:rPr>
            </w:pPr>
            <w:r>
              <w:rPr>
                <w:noProof/>
              </w:rPr>
              <w:drawing>
                <wp:anchor distT="0" distB="0" distL="114300" distR="114300" simplePos="0" relativeHeight="251665408" behindDoc="0" locked="0" layoutInCell="1" hidden="0" allowOverlap="1">
                  <wp:simplePos x="0" y="0"/>
                  <wp:positionH relativeFrom="column">
                    <wp:posOffset>1</wp:posOffset>
                  </wp:positionH>
                  <wp:positionV relativeFrom="paragraph">
                    <wp:posOffset>0</wp:posOffset>
                  </wp:positionV>
                  <wp:extent cx="2435225" cy="1837055"/>
                  <wp:effectExtent l="0" t="0" r="0" b="0"/>
                  <wp:wrapNone/>
                  <wp:docPr id="1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9"/>
                          <a:srcRect/>
                          <a:stretch>
                            <a:fillRect/>
                          </a:stretch>
                        </pic:blipFill>
                        <pic:spPr>
                          <a:xfrm>
                            <a:off x="0" y="0"/>
                            <a:ext cx="2435225" cy="1837055"/>
                          </a:xfrm>
                          <a:prstGeom prst="rect">
                            <a:avLst/>
                          </a:prstGeom>
                          <a:ln/>
                        </pic:spPr>
                      </pic:pic>
                    </a:graphicData>
                  </a:graphic>
                </wp:anchor>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電子電器</w:t>
            </w:r>
          </w:p>
        </w:tc>
        <w:tc>
          <w:tcPr>
            <w:tcW w:w="4181" w:type="dxa"/>
          </w:tcPr>
          <w:p w:rsidR="00E51E4D" w:rsidRDefault="00F93C2B">
            <w:pPr>
              <w:pBdr>
                <w:top w:val="nil"/>
                <w:left w:val="nil"/>
                <w:bottom w:val="nil"/>
                <w:right w:val="nil"/>
                <w:between w:val="nil"/>
              </w:pBdr>
              <w:jc w:val="center"/>
              <w:rPr>
                <w:color w:val="000000"/>
                <w:sz w:val="24"/>
                <w:szCs w:val="24"/>
              </w:rPr>
            </w:pPr>
            <w:r>
              <w:rPr>
                <w:noProof/>
                <w:color w:val="000000"/>
                <w:sz w:val="24"/>
                <w:szCs w:val="24"/>
              </w:rPr>
              <w:drawing>
                <wp:inline distT="0" distB="0" distL="114300" distR="114300">
                  <wp:extent cx="1585595" cy="1828165"/>
                  <wp:effectExtent l="0" t="0" r="0" b="0"/>
                  <wp:docPr id="22" name="image24.jpg" descr="7a12ff1c447716c6"/>
                  <wp:cNvGraphicFramePr/>
                  <a:graphic xmlns:a="http://schemas.openxmlformats.org/drawingml/2006/main">
                    <a:graphicData uri="http://schemas.openxmlformats.org/drawingml/2006/picture">
                      <pic:pic xmlns:pic="http://schemas.openxmlformats.org/drawingml/2006/picture">
                        <pic:nvPicPr>
                          <pic:cNvPr id="0" name="image24.jpg" descr="7a12ff1c447716c6"/>
                          <pic:cNvPicPr preferRelativeResize="0"/>
                        </pic:nvPicPr>
                        <pic:blipFill>
                          <a:blip r:embed="rId20"/>
                          <a:srcRect/>
                          <a:stretch>
                            <a:fillRect/>
                          </a:stretch>
                        </pic:blipFill>
                        <pic:spPr>
                          <a:xfrm>
                            <a:off x="0" y="0"/>
                            <a:ext cx="1585595" cy="1828165"/>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行動電話</w:t>
            </w:r>
          </w:p>
        </w:tc>
      </w:tr>
    </w:tbl>
    <w:p w:rsidR="00E51E4D" w:rsidRDefault="00E51E4D">
      <w:pPr>
        <w:pBdr>
          <w:top w:val="nil"/>
          <w:left w:val="nil"/>
          <w:bottom w:val="nil"/>
          <w:right w:val="nil"/>
          <w:between w:val="nil"/>
        </w:pBdr>
        <w:spacing w:before="240" w:after="120"/>
        <w:ind w:left="902" w:hanging="902"/>
        <w:jc w:val="both"/>
        <w:rPr>
          <w:b/>
          <w:color w:val="000000"/>
          <w:sz w:val="32"/>
          <w:szCs w:val="32"/>
        </w:rPr>
      </w:pPr>
      <w:bookmarkStart w:id="12" w:name="_3rdcrjn" w:colFirst="0" w:colLast="0"/>
      <w:bookmarkEnd w:id="12"/>
    </w:p>
    <w:p w:rsidR="00E51E4D" w:rsidRDefault="00F93C2B">
      <w:pPr>
        <w:pBdr>
          <w:top w:val="nil"/>
          <w:left w:val="nil"/>
          <w:bottom w:val="nil"/>
          <w:right w:val="nil"/>
          <w:between w:val="nil"/>
        </w:pBdr>
        <w:spacing w:before="240" w:after="120"/>
        <w:ind w:left="902" w:hanging="902"/>
        <w:jc w:val="both"/>
        <w:rPr>
          <w:b/>
          <w:color w:val="000000"/>
          <w:sz w:val="32"/>
          <w:szCs w:val="32"/>
        </w:rPr>
      </w:pPr>
      <w:bookmarkStart w:id="13" w:name="_26in1rg" w:colFirst="0" w:colLast="0"/>
      <w:bookmarkEnd w:id="13"/>
      <w:r>
        <w:rPr>
          <w:rFonts w:ascii="Gungsuh" w:eastAsia="Gungsuh" w:hAnsi="Gungsuh" w:cs="Gungsuh"/>
          <w:b/>
          <w:color w:val="000000"/>
          <w:sz w:val="32"/>
          <w:szCs w:val="32"/>
        </w:rPr>
        <w:t xml:space="preserve">2.3 </w:t>
      </w:r>
      <w:r>
        <w:rPr>
          <w:rFonts w:ascii="Gungsuh" w:eastAsia="Gungsuh" w:hAnsi="Gungsuh" w:cs="Gungsuh"/>
          <w:b/>
          <w:color w:val="000000"/>
          <w:sz w:val="32"/>
          <w:szCs w:val="32"/>
        </w:rPr>
        <w:t>有害垃圾</w:t>
      </w:r>
    </w:p>
    <w:tbl>
      <w:tblPr>
        <w:tblStyle w:val="a8"/>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8"/>
        <w:gridCol w:w="6634"/>
      </w:tblGrid>
      <w:tr w:rsidR="00E51E4D">
        <w:trPr>
          <w:trHeight w:val="443"/>
        </w:trPr>
        <w:tc>
          <w:tcPr>
            <w:tcW w:w="1728"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項目</w:t>
            </w:r>
          </w:p>
        </w:tc>
        <w:tc>
          <w:tcPr>
            <w:tcW w:w="6634" w:type="dxa"/>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內容</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典型廢棄物</w:t>
            </w:r>
          </w:p>
        </w:tc>
        <w:tc>
          <w:tcPr>
            <w:tcW w:w="6634" w:type="dxa"/>
            <w:vAlign w:val="center"/>
          </w:tcPr>
          <w:p w:rsidR="00E51E4D" w:rsidRDefault="00F93C2B">
            <w:pPr>
              <w:pBdr>
                <w:top w:val="nil"/>
                <w:left w:val="nil"/>
                <w:bottom w:val="nil"/>
                <w:right w:val="nil"/>
                <w:between w:val="nil"/>
              </w:pBdr>
              <w:rPr>
                <w:color w:val="FF0000"/>
                <w:sz w:val="28"/>
                <w:szCs w:val="28"/>
              </w:rPr>
            </w:pPr>
            <w:r>
              <w:rPr>
                <w:rFonts w:ascii="Gungsuh" w:eastAsia="Gungsuh" w:hAnsi="Gungsuh" w:cs="Gungsuh"/>
                <w:color w:val="FF0000"/>
                <w:sz w:val="28"/>
                <w:szCs w:val="28"/>
              </w:rPr>
              <w:t>1.</w:t>
            </w:r>
            <w:r>
              <w:rPr>
                <w:rFonts w:ascii="Gungsuh" w:eastAsia="Gungsuh" w:hAnsi="Gungsuh" w:cs="Gungsuh"/>
                <w:color w:val="FF0000"/>
                <w:sz w:val="28"/>
                <w:szCs w:val="28"/>
              </w:rPr>
              <w:t>已知為人畜共通傳染性疾病或經由醫師、獸醫師等專家認定有感染性疑慮應加以管制的廢棄物。</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FF0000"/>
                <w:sz w:val="28"/>
                <w:szCs w:val="28"/>
              </w:rPr>
              <w:t>2.</w:t>
            </w:r>
            <w:r>
              <w:rPr>
                <w:rFonts w:ascii="Gungsuh" w:eastAsia="Gungsuh" w:hAnsi="Gungsuh" w:cs="Gungsuh"/>
                <w:color w:val="FF0000"/>
                <w:sz w:val="28"/>
                <w:szCs w:val="28"/>
              </w:rPr>
              <w:t>受前述廢棄物</w:t>
            </w:r>
            <w:r>
              <w:rPr>
                <w:rFonts w:ascii="Gungsuh" w:eastAsia="Gungsuh" w:hAnsi="Gungsuh" w:cs="Gungsuh"/>
                <w:color w:val="000000"/>
                <w:sz w:val="28"/>
                <w:szCs w:val="28"/>
              </w:rPr>
              <w:t>污染之玻璃瓶、罐、臨床物品</w:t>
            </w:r>
            <w:r>
              <w:rPr>
                <w:rFonts w:ascii="Gungsuh" w:eastAsia="Gungsuh" w:hAnsi="Gungsuh" w:cs="Gungsuh"/>
                <w:color w:val="000000"/>
                <w:sz w:val="28"/>
                <w:szCs w:val="28"/>
              </w:rPr>
              <w:t>(</w:t>
            </w:r>
            <w:r>
              <w:rPr>
                <w:rFonts w:ascii="Gungsuh" w:eastAsia="Gungsuh" w:hAnsi="Gungsuh" w:cs="Gungsuh"/>
                <w:color w:val="000000"/>
                <w:sz w:val="28"/>
                <w:szCs w:val="28"/>
              </w:rPr>
              <w:t>棉花、口罩、手套</w:t>
            </w:r>
            <w:r>
              <w:rPr>
                <w:rFonts w:ascii="Gungsuh" w:eastAsia="Gungsuh" w:hAnsi="Gungsuh" w:cs="Gungsuh"/>
                <w:color w:val="000000"/>
                <w:sz w:val="28"/>
                <w:szCs w:val="28"/>
              </w:rPr>
              <w:t>)</w:t>
            </w:r>
            <w:r>
              <w:rPr>
                <w:rFonts w:ascii="Gungsuh" w:eastAsia="Gungsuh" w:hAnsi="Gungsuh" w:cs="Gungsuh"/>
                <w:color w:val="000000"/>
                <w:sz w:val="28"/>
                <w:szCs w:val="28"/>
              </w:rPr>
              <w:t>注射器、尖銳物品。</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貯存方式</w:t>
            </w:r>
          </w:p>
        </w:tc>
        <w:tc>
          <w:tcPr>
            <w:tcW w:w="6634"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依有害事業廢棄物認定方式或危害特性分類貯存。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固定包裝材料或容器密封盛裝。</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排出方式</w:t>
            </w:r>
          </w:p>
        </w:tc>
        <w:tc>
          <w:tcPr>
            <w:tcW w:w="6634"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建議委託</w:t>
            </w:r>
            <w:r>
              <w:rPr>
                <w:rFonts w:ascii="Gungsuh" w:eastAsia="Gungsuh" w:hAnsi="Gungsuh" w:cs="Gungsuh"/>
                <w:color w:val="FF0000"/>
                <w:sz w:val="28"/>
                <w:szCs w:val="28"/>
              </w:rPr>
              <w:t>甲級</w:t>
            </w:r>
            <w:r>
              <w:rPr>
                <w:rFonts w:ascii="Gungsuh" w:eastAsia="Gungsuh" w:hAnsi="Gungsuh" w:cs="Gungsuh"/>
                <w:color w:val="000000"/>
                <w:sz w:val="28"/>
                <w:szCs w:val="28"/>
              </w:rPr>
              <w:t>公民營廢棄物清除處理機構清運。</w:t>
            </w:r>
          </w:p>
        </w:tc>
      </w:tr>
    </w:tbl>
    <w:p w:rsidR="00E51E4D" w:rsidRDefault="00E51E4D">
      <w:pPr>
        <w:pBdr>
          <w:top w:val="nil"/>
          <w:left w:val="nil"/>
          <w:bottom w:val="nil"/>
          <w:right w:val="nil"/>
          <w:between w:val="nil"/>
        </w:pBdr>
        <w:spacing w:before="240" w:after="120"/>
        <w:ind w:left="902" w:hanging="902"/>
        <w:jc w:val="both"/>
        <w:rPr>
          <w:b/>
          <w:color w:val="000000"/>
          <w:sz w:val="32"/>
          <w:szCs w:val="32"/>
        </w:rPr>
      </w:pPr>
      <w:bookmarkStart w:id="14" w:name="_lnxbz9" w:colFirst="0" w:colLast="0"/>
      <w:bookmarkEnd w:id="14"/>
    </w:p>
    <w:p w:rsidR="00E51E4D" w:rsidRDefault="00F93C2B">
      <w:pPr>
        <w:pBdr>
          <w:top w:val="nil"/>
          <w:left w:val="nil"/>
          <w:bottom w:val="nil"/>
          <w:right w:val="nil"/>
          <w:between w:val="nil"/>
        </w:pBdr>
        <w:spacing w:before="240" w:after="120"/>
        <w:ind w:left="902" w:hanging="902"/>
        <w:jc w:val="both"/>
        <w:rPr>
          <w:b/>
          <w:color w:val="000000"/>
          <w:sz w:val="32"/>
          <w:szCs w:val="32"/>
        </w:rPr>
      </w:pPr>
      <w:bookmarkStart w:id="15" w:name="_35nkun2" w:colFirst="0" w:colLast="0"/>
      <w:bookmarkEnd w:id="15"/>
      <w:r>
        <w:br w:type="page"/>
      </w:r>
      <w:r>
        <w:rPr>
          <w:rFonts w:ascii="Gungsuh" w:eastAsia="Gungsuh" w:hAnsi="Gungsuh" w:cs="Gungsuh"/>
          <w:b/>
          <w:color w:val="000000"/>
          <w:sz w:val="32"/>
          <w:szCs w:val="32"/>
        </w:rPr>
        <w:lastRenderedPageBreak/>
        <w:t xml:space="preserve">2.4 </w:t>
      </w:r>
      <w:r>
        <w:rPr>
          <w:rFonts w:ascii="Gungsuh" w:eastAsia="Gungsuh" w:hAnsi="Gungsuh" w:cs="Gungsuh"/>
          <w:b/>
          <w:color w:val="000000"/>
          <w:sz w:val="32"/>
          <w:szCs w:val="32"/>
        </w:rPr>
        <w:t>一般垃圾</w:t>
      </w:r>
    </w:p>
    <w:tbl>
      <w:tblPr>
        <w:tblStyle w:val="a9"/>
        <w:tblW w:w="84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8"/>
        <w:gridCol w:w="2458"/>
        <w:gridCol w:w="4264"/>
      </w:tblGrid>
      <w:tr w:rsidR="00E51E4D">
        <w:trPr>
          <w:trHeight w:val="443"/>
        </w:trPr>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項目</w:t>
            </w:r>
          </w:p>
        </w:tc>
        <w:tc>
          <w:tcPr>
            <w:tcW w:w="6722"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內容</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典型廢棄物</w:t>
            </w:r>
          </w:p>
        </w:tc>
        <w:tc>
          <w:tcPr>
            <w:tcW w:w="6722"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生活垃圾、點滴瓶、輸液導管、食鹽水或葡萄糖軟袋、非基因毒性廢棄物之廢藥品</w:t>
            </w:r>
            <w:r>
              <w:rPr>
                <w:rFonts w:ascii="Gungsuh" w:eastAsia="Gungsuh" w:hAnsi="Gungsuh" w:cs="Gungsuh"/>
                <w:color w:val="000000"/>
                <w:sz w:val="28"/>
                <w:szCs w:val="28"/>
              </w:rPr>
              <w:t>(</w:t>
            </w:r>
            <w:r>
              <w:rPr>
                <w:rFonts w:ascii="Gungsuh" w:eastAsia="Gungsuh" w:hAnsi="Gungsuh" w:cs="Gungsuh"/>
                <w:color w:val="000000"/>
                <w:sz w:val="28"/>
                <w:szCs w:val="28"/>
              </w:rPr>
              <w:t>含藥水</w:t>
            </w:r>
            <w:r>
              <w:rPr>
                <w:rFonts w:ascii="Gungsuh" w:eastAsia="Gungsuh" w:hAnsi="Gungsuh" w:cs="Gungsuh"/>
                <w:color w:val="000000"/>
                <w:sz w:val="28"/>
                <w:szCs w:val="28"/>
              </w:rPr>
              <w:t>,</w:t>
            </w:r>
            <w:r>
              <w:rPr>
                <w:rFonts w:ascii="Gungsuh" w:eastAsia="Gungsuh" w:hAnsi="Gungsuh" w:cs="Gungsuh"/>
                <w:color w:val="000000"/>
                <w:sz w:val="28"/>
                <w:szCs w:val="28"/>
              </w:rPr>
              <w:t>藥膏</w:t>
            </w:r>
            <w:r>
              <w:rPr>
                <w:rFonts w:ascii="Gungsuh" w:eastAsia="Gungsuh" w:hAnsi="Gungsuh" w:cs="Gungsuh"/>
                <w:color w:val="000000"/>
                <w:sz w:val="28"/>
                <w:szCs w:val="28"/>
              </w:rPr>
              <w:t>,</w:t>
            </w:r>
            <w:r>
              <w:rPr>
                <w:rFonts w:ascii="Gungsuh" w:eastAsia="Gungsuh" w:hAnsi="Gungsuh" w:cs="Gungsuh"/>
                <w:color w:val="000000"/>
                <w:sz w:val="28"/>
                <w:szCs w:val="28"/>
              </w:rPr>
              <w:t>藥錠</w:t>
            </w:r>
            <w:r>
              <w:rPr>
                <w:rFonts w:ascii="Gungsuh" w:eastAsia="Gungsuh" w:hAnsi="Gungsuh" w:cs="Gungsuh"/>
                <w:color w:val="000000"/>
                <w:sz w:val="28"/>
                <w:szCs w:val="28"/>
              </w:rPr>
              <w:t>)</w:t>
            </w:r>
            <w:r>
              <w:rPr>
                <w:rFonts w:ascii="Gungsuh" w:eastAsia="Gungsuh" w:hAnsi="Gungsuh" w:cs="Gungsuh"/>
                <w:color w:val="000000"/>
                <w:sz w:val="28"/>
                <w:szCs w:val="28"/>
              </w:rPr>
              <w:t>及殘留此類藥品之容器、尖銳物品、手套。</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貯存方式</w:t>
            </w:r>
          </w:p>
        </w:tc>
        <w:tc>
          <w:tcPr>
            <w:tcW w:w="6722"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生活垃圾建議與其他一般垃圾分別貯存。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刀片、針頭、玻璃碎片等尖銳利器以不易穿透容器或材質包妥並標示之。</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排出方式</w:t>
            </w:r>
          </w:p>
        </w:tc>
        <w:tc>
          <w:tcPr>
            <w:tcW w:w="6722" w:type="dxa"/>
            <w:gridSpan w:val="2"/>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w:t>
            </w:r>
            <w:r>
              <w:rPr>
                <w:rFonts w:ascii="Gungsuh" w:eastAsia="Gungsuh" w:hAnsi="Gungsuh" w:cs="Gungsuh"/>
                <w:color w:val="FF0000"/>
                <w:sz w:val="28"/>
                <w:szCs w:val="28"/>
              </w:rPr>
              <w:t>生活垃圾</w:t>
            </w:r>
            <w:r>
              <w:rPr>
                <w:rFonts w:ascii="Gungsuh" w:eastAsia="Gungsuh" w:hAnsi="Gungsuh" w:cs="Gungsuh"/>
                <w:color w:val="000000"/>
                <w:sz w:val="28"/>
                <w:szCs w:val="28"/>
              </w:rPr>
              <w:t>依清潔隊指定時間地點交付清潔隊清運。</w:t>
            </w:r>
          </w:p>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w:t>
            </w:r>
            <w:r>
              <w:rPr>
                <w:rFonts w:ascii="Gungsuh" w:eastAsia="Gungsuh" w:hAnsi="Gungsuh" w:cs="Gungsuh"/>
                <w:color w:val="FF0000"/>
                <w:sz w:val="28"/>
                <w:szCs w:val="28"/>
              </w:rPr>
              <w:t>尖銳利器建議委託甲級公民營廢棄物清除機構清除；其他類別建議</w:t>
            </w:r>
            <w:r>
              <w:rPr>
                <w:rFonts w:ascii="Gungsuh" w:eastAsia="Gungsuh" w:hAnsi="Gungsuh" w:cs="Gungsuh"/>
                <w:color w:val="000000"/>
                <w:sz w:val="28"/>
                <w:szCs w:val="28"/>
              </w:rPr>
              <w:t>委託</w:t>
            </w:r>
            <w:r>
              <w:rPr>
                <w:rFonts w:ascii="Gungsuh" w:eastAsia="Gungsuh" w:hAnsi="Gungsuh" w:cs="Gungsuh"/>
                <w:color w:val="FF0000"/>
                <w:sz w:val="28"/>
                <w:szCs w:val="28"/>
              </w:rPr>
              <w:t>乙級</w:t>
            </w:r>
            <w:r>
              <w:rPr>
                <w:rFonts w:ascii="Gungsuh" w:eastAsia="Gungsuh" w:hAnsi="Gungsuh" w:cs="Gungsuh"/>
                <w:color w:val="000000"/>
                <w:sz w:val="28"/>
                <w:szCs w:val="28"/>
              </w:rPr>
              <w:t>公民營廢棄物清除處理機構</w:t>
            </w:r>
            <w:r>
              <w:rPr>
                <w:rFonts w:ascii="Gungsuh" w:eastAsia="Gungsuh" w:hAnsi="Gungsuh" w:cs="Gungsuh"/>
                <w:color w:val="FF0000"/>
                <w:sz w:val="28"/>
                <w:szCs w:val="28"/>
              </w:rPr>
              <w:t>清</w:t>
            </w:r>
            <w:r>
              <w:rPr>
                <w:rFonts w:ascii="Gungsuh" w:eastAsia="Gungsuh" w:hAnsi="Gungsuh" w:cs="Gungsuh"/>
                <w:color w:val="000000"/>
                <w:sz w:val="28"/>
                <w:szCs w:val="28"/>
              </w:rPr>
              <w:t>除。</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點滴瓶及針筒建議可提供給飼主作為餵食器。</w:t>
            </w:r>
          </w:p>
        </w:tc>
      </w:tr>
      <w:tr w:rsidR="00E51E4D">
        <w:tc>
          <w:tcPr>
            <w:tcW w:w="1728"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注意事項</w:t>
            </w:r>
          </w:p>
        </w:tc>
        <w:tc>
          <w:tcPr>
            <w:tcW w:w="6722" w:type="dxa"/>
            <w:gridSpan w:val="2"/>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盛裝藥錠、藥粉、藥水的容器，於藥品排空、容器清洗後，可</w:t>
            </w:r>
            <w:r>
              <w:rPr>
                <w:rFonts w:ascii="Gungsuh" w:eastAsia="Gungsuh" w:hAnsi="Gungsuh" w:cs="Gungsuh"/>
                <w:color w:val="FF0000"/>
                <w:sz w:val="28"/>
                <w:szCs w:val="28"/>
              </w:rPr>
              <w:t>參考</w:t>
            </w:r>
            <w:r>
              <w:rPr>
                <w:rFonts w:ascii="Gungsuh" w:eastAsia="Gungsuh" w:hAnsi="Gungsuh" w:cs="Gungsuh"/>
                <w:color w:val="000000"/>
                <w:sz w:val="28"/>
                <w:szCs w:val="28"/>
              </w:rPr>
              <w:t>衛生署公告一般事業廢棄物再利用管理方式進行再利用，再利用機構名單可於環保署再利用者資料查詢網站查詢。</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尖銳物品建議以委託</w:t>
            </w:r>
            <w:r>
              <w:rPr>
                <w:rFonts w:ascii="Gungsuh" w:eastAsia="Gungsuh" w:hAnsi="Gungsuh" w:cs="Gungsuh"/>
                <w:color w:val="FF0000"/>
                <w:sz w:val="28"/>
                <w:szCs w:val="28"/>
              </w:rPr>
              <w:t>甲級</w:t>
            </w:r>
            <w:r>
              <w:rPr>
                <w:rFonts w:ascii="Gungsuh" w:eastAsia="Gungsuh" w:hAnsi="Gungsuh" w:cs="Gungsuh"/>
                <w:color w:val="000000"/>
                <w:sz w:val="28"/>
                <w:szCs w:val="28"/>
              </w:rPr>
              <w:t>公民營廢棄物清除處理機構清運或以針頭銷毀器銷毀後，</w:t>
            </w:r>
            <w:r>
              <w:rPr>
                <w:rFonts w:ascii="Gungsuh" w:eastAsia="Gungsuh" w:hAnsi="Gungsuh" w:cs="Gungsuh"/>
                <w:color w:val="FF0000"/>
                <w:sz w:val="28"/>
                <w:szCs w:val="28"/>
              </w:rPr>
              <w:t>參考</w:t>
            </w:r>
            <w:r>
              <w:rPr>
                <w:rFonts w:ascii="Gungsuh" w:eastAsia="Gungsuh" w:hAnsi="Gungsuh" w:cs="Gungsuh"/>
                <w:color w:val="000000"/>
                <w:sz w:val="28"/>
                <w:szCs w:val="28"/>
              </w:rPr>
              <w:t>衛生署公告一般事業廢棄物再利用管理方式進行再利用。</w:t>
            </w:r>
          </w:p>
        </w:tc>
      </w:tr>
      <w:tr w:rsidR="00E51E4D">
        <w:tc>
          <w:tcPr>
            <w:tcW w:w="4186" w:type="dxa"/>
            <w:gridSpan w:val="2"/>
          </w:tcPr>
          <w:p w:rsidR="00E51E4D" w:rsidRDefault="00F93C2B">
            <w:pPr>
              <w:pBdr>
                <w:top w:val="nil"/>
                <w:left w:val="nil"/>
                <w:bottom w:val="nil"/>
                <w:right w:val="nil"/>
                <w:between w:val="nil"/>
              </w:pBdr>
              <w:jc w:val="center"/>
              <w:rPr>
                <w:color w:val="000000"/>
                <w:sz w:val="24"/>
                <w:szCs w:val="24"/>
              </w:rPr>
            </w:pPr>
            <w:r>
              <w:rPr>
                <w:noProof/>
                <w:color w:val="000000"/>
                <w:sz w:val="24"/>
                <w:szCs w:val="24"/>
              </w:rPr>
              <w:drawing>
                <wp:inline distT="0" distB="0" distL="114300" distR="114300">
                  <wp:extent cx="1950720" cy="1463040"/>
                  <wp:effectExtent l="0" t="0" r="0" b="0"/>
                  <wp:docPr id="23"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1"/>
                          <a:srcRect/>
                          <a:stretch>
                            <a:fillRect/>
                          </a:stretch>
                        </pic:blipFill>
                        <pic:spPr>
                          <a:xfrm>
                            <a:off x="0" y="0"/>
                            <a:ext cx="1950720" cy="1463040"/>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針頭銷毀器</w:t>
            </w:r>
          </w:p>
        </w:tc>
        <w:tc>
          <w:tcPr>
            <w:tcW w:w="4264" w:type="dxa"/>
          </w:tcPr>
          <w:p w:rsidR="00E51E4D" w:rsidRDefault="00F93C2B">
            <w:pPr>
              <w:pBdr>
                <w:top w:val="nil"/>
                <w:left w:val="nil"/>
                <w:bottom w:val="nil"/>
                <w:right w:val="nil"/>
                <w:between w:val="nil"/>
              </w:pBdr>
              <w:jc w:val="center"/>
              <w:rPr>
                <w:color w:val="000000"/>
                <w:sz w:val="24"/>
                <w:szCs w:val="24"/>
              </w:rPr>
            </w:pPr>
            <w:r>
              <w:rPr>
                <w:noProof/>
                <w:color w:val="000000"/>
                <w:sz w:val="24"/>
                <w:szCs w:val="24"/>
              </w:rPr>
              <w:drawing>
                <wp:inline distT="0" distB="0" distL="114300" distR="114300">
                  <wp:extent cx="1990090" cy="1492250"/>
                  <wp:effectExtent l="0" t="0" r="0" b="0"/>
                  <wp:docPr id="24"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2"/>
                          <a:srcRect/>
                          <a:stretch>
                            <a:fillRect/>
                          </a:stretch>
                        </pic:blipFill>
                        <pic:spPr>
                          <a:xfrm>
                            <a:off x="0" y="0"/>
                            <a:ext cx="1990090" cy="1492250"/>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以不易穿透材質貯存</w:t>
            </w:r>
          </w:p>
        </w:tc>
      </w:tr>
      <w:tr w:rsidR="00E51E4D">
        <w:tc>
          <w:tcPr>
            <w:tcW w:w="4186" w:type="dxa"/>
            <w:gridSpan w:val="2"/>
          </w:tcPr>
          <w:p w:rsidR="00E51E4D" w:rsidRDefault="00F93C2B">
            <w:pPr>
              <w:pBdr>
                <w:top w:val="nil"/>
                <w:left w:val="nil"/>
                <w:bottom w:val="nil"/>
                <w:right w:val="nil"/>
                <w:between w:val="nil"/>
              </w:pBdr>
              <w:jc w:val="center"/>
              <w:rPr>
                <w:color w:val="000000"/>
                <w:sz w:val="24"/>
                <w:szCs w:val="24"/>
              </w:rPr>
            </w:pPr>
            <w:r>
              <w:rPr>
                <w:noProof/>
                <w:color w:val="000000"/>
                <w:sz w:val="24"/>
                <w:szCs w:val="24"/>
              </w:rPr>
              <w:drawing>
                <wp:inline distT="0" distB="0" distL="114300" distR="114300">
                  <wp:extent cx="2520950" cy="1889760"/>
                  <wp:effectExtent l="0" t="0" r="0" b="0"/>
                  <wp:docPr id="25"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23"/>
                          <a:srcRect/>
                          <a:stretch>
                            <a:fillRect/>
                          </a:stretch>
                        </pic:blipFill>
                        <pic:spPr>
                          <a:xfrm>
                            <a:off x="0" y="0"/>
                            <a:ext cx="2520950" cy="1889760"/>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委託公民營廢棄物清除處理機構清運</w:t>
            </w:r>
          </w:p>
        </w:tc>
        <w:tc>
          <w:tcPr>
            <w:tcW w:w="4264" w:type="dxa"/>
          </w:tcPr>
          <w:p w:rsidR="00E51E4D" w:rsidRDefault="00F93C2B">
            <w:pPr>
              <w:pBdr>
                <w:top w:val="nil"/>
                <w:left w:val="nil"/>
                <w:bottom w:val="nil"/>
                <w:right w:val="nil"/>
                <w:between w:val="nil"/>
              </w:pBdr>
              <w:jc w:val="center"/>
              <w:rPr>
                <w:color w:val="000000"/>
                <w:sz w:val="24"/>
                <w:szCs w:val="24"/>
              </w:rPr>
            </w:pPr>
            <w:r>
              <w:rPr>
                <w:noProof/>
                <w:color w:val="000000"/>
                <w:sz w:val="24"/>
                <w:szCs w:val="24"/>
              </w:rPr>
              <w:drawing>
                <wp:inline distT="0" distB="0" distL="114300" distR="114300">
                  <wp:extent cx="2570480" cy="1927225"/>
                  <wp:effectExtent l="0" t="0" r="0" b="0"/>
                  <wp:docPr id="26"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4"/>
                          <a:srcRect/>
                          <a:stretch>
                            <a:fillRect/>
                          </a:stretch>
                        </pic:blipFill>
                        <pic:spPr>
                          <a:xfrm>
                            <a:off x="0" y="0"/>
                            <a:ext cx="2570480" cy="1927225"/>
                          </a:xfrm>
                          <a:prstGeom prst="rect">
                            <a:avLst/>
                          </a:prstGeom>
                          <a:ln/>
                        </pic:spPr>
                      </pic:pic>
                    </a:graphicData>
                  </a:graphic>
                </wp:inline>
              </w:drawing>
            </w:r>
          </w:p>
          <w:p w:rsidR="00E51E4D" w:rsidRDefault="00F93C2B">
            <w:pPr>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委託公民營廢棄物清除處理機構清運</w:t>
            </w:r>
          </w:p>
        </w:tc>
      </w:tr>
    </w:tbl>
    <w:p w:rsidR="00E51E4D" w:rsidRDefault="00E51E4D">
      <w:pPr>
        <w:pBdr>
          <w:top w:val="nil"/>
          <w:left w:val="nil"/>
          <w:bottom w:val="nil"/>
          <w:right w:val="nil"/>
          <w:between w:val="nil"/>
        </w:pBdr>
        <w:spacing w:after="60"/>
        <w:ind w:left="615" w:hanging="615"/>
        <w:jc w:val="both"/>
        <w:rPr>
          <w:color w:val="000000"/>
          <w:sz w:val="28"/>
          <w:szCs w:val="28"/>
        </w:rPr>
      </w:pPr>
      <w:bookmarkStart w:id="16" w:name="_1ksv4uv" w:colFirst="0" w:colLast="0"/>
      <w:bookmarkEnd w:id="16"/>
    </w:p>
    <w:p w:rsidR="00E51E4D" w:rsidRDefault="00F93C2B">
      <w:pPr>
        <w:pBdr>
          <w:top w:val="nil"/>
          <w:left w:val="nil"/>
          <w:bottom w:val="nil"/>
          <w:right w:val="nil"/>
          <w:between w:val="nil"/>
        </w:pBdr>
        <w:spacing w:before="240" w:after="240"/>
        <w:jc w:val="both"/>
        <w:rPr>
          <w:b/>
          <w:color w:val="000000"/>
          <w:sz w:val="32"/>
          <w:szCs w:val="32"/>
        </w:rPr>
      </w:pPr>
      <w:bookmarkStart w:id="17" w:name="_44sinio" w:colFirst="0" w:colLast="0"/>
      <w:bookmarkEnd w:id="17"/>
      <w:r>
        <w:br w:type="page"/>
      </w:r>
      <w:r>
        <w:rPr>
          <w:rFonts w:ascii="Gungsuh" w:eastAsia="Gungsuh" w:hAnsi="Gungsuh" w:cs="Gungsuh"/>
          <w:b/>
          <w:color w:val="000000"/>
          <w:sz w:val="32"/>
          <w:szCs w:val="32"/>
        </w:rPr>
        <w:lastRenderedPageBreak/>
        <w:t>第三章</w:t>
      </w:r>
      <w:r>
        <w:rPr>
          <w:rFonts w:ascii="Gungsuh" w:eastAsia="Gungsuh" w:hAnsi="Gungsuh" w:cs="Gungsuh"/>
          <w:b/>
          <w:color w:val="000000"/>
          <w:sz w:val="32"/>
          <w:szCs w:val="32"/>
        </w:rPr>
        <w:t xml:space="preserve"> </w:t>
      </w:r>
      <w:r>
        <w:rPr>
          <w:rFonts w:ascii="Gungsuh" w:eastAsia="Gungsuh" w:hAnsi="Gungsuh" w:cs="Gungsuh"/>
          <w:b/>
          <w:color w:val="000000"/>
          <w:sz w:val="32"/>
          <w:szCs w:val="32"/>
        </w:rPr>
        <w:t>常見問題問答集</w:t>
      </w:r>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3.1 </w:t>
      </w:r>
      <w:r>
        <w:rPr>
          <w:rFonts w:ascii="Gungsuh" w:eastAsia="Gungsuh" w:hAnsi="Gungsuh" w:cs="Gungsuh"/>
          <w:b/>
          <w:color w:val="000000"/>
          <w:sz w:val="32"/>
          <w:szCs w:val="32"/>
        </w:rPr>
        <w:t>清除權責</w:t>
      </w:r>
    </w:p>
    <w:tbl>
      <w:tblPr>
        <w:tblStyle w:val="aa"/>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5734"/>
      </w:tblGrid>
      <w:tr w:rsidR="00E51E4D">
        <w:tc>
          <w:tcPr>
            <w:tcW w:w="2628" w:type="dxa"/>
            <w:shd w:val="clear" w:color="auto" w:fill="E6E6E6"/>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問題</w:t>
            </w:r>
          </w:p>
        </w:tc>
        <w:tc>
          <w:tcPr>
            <w:tcW w:w="5734" w:type="dxa"/>
            <w:shd w:val="clear" w:color="auto" w:fill="E6E6E6"/>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回答</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獸醫診療機構廢棄物是屬於一般廢棄物或是事業廢棄物？</w:t>
            </w:r>
          </w:p>
        </w:tc>
        <w:tc>
          <w:tcPr>
            <w:tcW w:w="573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依據環保署環署廢字第</w:t>
            </w:r>
            <w:r>
              <w:rPr>
                <w:rFonts w:ascii="Gungsuh" w:eastAsia="Gungsuh" w:hAnsi="Gungsuh" w:cs="Gungsuh"/>
                <w:color w:val="000000"/>
                <w:sz w:val="28"/>
                <w:szCs w:val="28"/>
              </w:rPr>
              <w:t>0940076256</w:t>
            </w:r>
            <w:r>
              <w:rPr>
                <w:rFonts w:ascii="Gungsuh" w:eastAsia="Gungsuh" w:hAnsi="Gungsuh" w:cs="Gungsuh"/>
                <w:color w:val="000000"/>
                <w:sz w:val="28"/>
                <w:szCs w:val="28"/>
              </w:rPr>
              <w:t>號函內容：</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依廢棄物清理法第２條第４項規定，廢棄物清理法所稱事業，係指農工礦廠（場）、營造業、醫療機構、公民營廢棄物清除處理機構、事業廢棄物共同清除處理機構、學校或機關團體之實驗室及其他經中央主管機關指定之事業。以及依環保署</w:t>
            </w:r>
            <w:r>
              <w:rPr>
                <w:rFonts w:ascii="Gungsuh" w:eastAsia="Gungsuh" w:hAnsi="Gungsuh" w:cs="Gungsuh"/>
                <w:color w:val="000000"/>
                <w:sz w:val="28"/>
                <w:szCs w:val="28"/>
              </w:rPr>
              <w:t>96</w:t>
            </w:r>
            <w:r>
              <w:rPr>
                <w:rFonts w:ascii="Gungsuh" w:eastAsia="Gungsuh" w:hAnsi="Gungsuh" w:cs="Gungsuh"/>
                <w:color w:val="000000"/>
                <w:sz w:val="28"/>
                <w:szCs w:val="28"/>
              </w:rPr>
              <w:t>年</w:t>
            </w:r>
            <w:r>
              <w:rPr>
                <w:rFonts w:ascii="Gungsuh" w:eastAsia="Gungsuh" w:hAnsi="Gungsuh" w:cs="Gungsuh"/>
                <w:color w:val="000000"/>
                <w:sz w:val="28"/>
                <w:szCs w:val="28"/>
              </w:rPr>
              <w:t>7</w:t>
            </w:r>
            <w:r>
              <w:rPr>
                <w:rFonts w:ascii="Gungsuh" w:eastAsia="Gungsuh" w:hAnsi="Gungsuh" w:cs="Gungsuh"/>
                <w:color w:val="000000"/>
                <w:sz w:val="28"/>
                <w:szCs w:val="28"/>
              </w:rPr>
              <w:t>月</w:t>
            </w:r>
            <w:r>
              <w:rPr>
                <w:rFonts w:ascii="Gungsuh" w:eastAsia="Gungsuh" w:hAnsi="Gungsuh" w:cs="Gungsuh"/>
                <w:color w:val="000000"/>
                <w:sz w:val="28"/>
                <w:szCs w:val="28"/>
              </w:rPr>
              <w:t>17</w:t>
            </w:r>
            <w:r>
              <w:rPr>
                <w:rFonts w:ascii="Gungsuh" w:eastAsia="Gungsuh" w:hAnsi="Gungsuh" w:cs="Gungsuh"/>
                <w:color w:val="000000"/>
                <w:sz w:val="28"/>
                <w:szCs w:val="28"/>
              </w:rPr>
              <w:t>日環署環署廢字第</w:t>
            </w:r>
            <w:r>
              <w:rPr>
                <w:rFonts w:ascii="Gungsuh" w:eastAsia="Gungsuh" w:hAnsi="Gungsuh" w:cs="Gungsuh"/>
                <w:color w:val="000000"/>
                <w:sz w:val="28"/>
                <w:szCs w:val="28"/>
              </w:rPr>
              <w:t>0960052929</w:t>
            </w:r>
            <w:r>
              <w:rPr>
                <w:rFonts w:ascii="Gungsuh" w:eastAsia="Gungsuh" w:hAnsi="Gungsuh" w:cs="Gungsuh"/>
                <w:color w:val="000000"/>
                <w:sz w:val="28"/>
                <w:szCs w:val="28"/>
              </w:rPr>
              <w:t>號修正公告指定廢棄物清理法第２條第１項第２款之事業，包括百貨公司等</w:t>
            </w:r>
            <w:r>
              <w:rPr>
                <w:rFonts w:ascii="Gungsuh" w:eastAsia="Gungsuh" w:hAnsi="Gungsuh" w:cs="Gungsuh"/>
                <w:color w:val="000000"/>
                <w:sz w:val="28"/>
                <w:szCs w:val="28"/>
              </w:rPr>
              <w:t>35</w:t>
            </w:r>
            <w:r>
              <w:rPr>
                <w:rFonts w:ascii="Gungsuh" w:eastAsia="Gungsuh" w:hAnsi="Gungsuh" w:cs="Gungsuh"/>
                <w:color w:val="000000"/>
                <w:sz w:val="28"/>
                <w:szCs w:val="28"/>
              </w:rPr>
              <w:t>項指定事業。另依同法第</w:t>
            </w:r>
            <w:r>
              <w:rPr>
                <w:rFonts w:ascii="Gungsuh" w:eastAsia="Gungsuh" w:hAnsi="Gungsuh" w:cs="Gungsuh"/>
                <w:color w:val="000000"/>
                <w:sz w:val="28"/>
                <w:szCs w:val="28"/>
              </w:rPr>
              <w:t>14</w:t>
            </w:r>
            <w:r>
              <w:rPr>
                <w:rFonts w:ascii="Gungsuh" w:eastAsia="Gungsuh" w:hAnsi="Gungsuh" w:cs="Gungsuh"/>
                <w:color w:val="000000"/>
                <w:sz w:val="28"/>
                <w:szCs w:val="28"/>
              </w:rPr>
              <w:t>條第１項規定，一般廢棄物，應由執行機關負責清除，並作適當之衛生處理。但家戶以外所產生者，得由執行機關指定其清除方式及處理場所。</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動物醫院非屬前述廢</w:t>
            </w:r>
            <w:r>
              <w:rPr>
                <w:rFonts w:ascii="Gungsuh" w:eastAsia="Gungsuh" w:hAnsi="Gungsuh" w:cs="Gungsuh"/>
                <w:color w:val="000000"/>
                <w:sz w:val="28"/>
                <w:szCs w:val="28"/>
              </w:rPr>
              <w:t>棄物清理法所稱之事業，其產生之廢棄物應屬家戶以外所產生之一般廢棄物，應由執行機關負責清除處理，或由執行機關指定其清除方式及處理場所。</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寵物屍體是否屬於獸醫診療機構產出之廢棄物？</w:t>
            </w:r>
          </w:p>
        </w:tc>
        <w:tc>
          <w:tcPr>
            <w:tcW w:w="573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寵物屍體乃是飼主之財產，不應視為獸醫診療機構產出之廢棄物。</w:t>
            </w:r>
          </w:p>
        </w:tc>
      </w:tr>
    </w:tbl>
    <w:p w:rsidR="00E51E4D" w:rsidRDefault="00F93C2B">
      <w:pPr>
        <w:pBdr>
          <w:top w:val="nil"/>
          <w:left w:val="nil"/>
          <w:bottom w:val="nil"/>
          <w:right w:val="nil"/>
          <w:between w:val="nil"/>
        </w:pBdr>
        <w:spacing w:before="240" w:after="120"/>
        <w:ind w:left="902" w:hanging="902"/>
        <w:jc w:val="both"/>
        <w:rPr>
          <w:b/>
          <w:color w:val="000000"/>
          <w:sz w:val="32"/>
          <w:szCs w:val="32"/>
        </w:rPr>
      </w:pPr>
      <w:bookmarkStart w:id="18" w:name="_2jxsxqh" w:colFirst="0" w:colLast="0"/>
      <w:bookmarkEnd w:id="18"/>
      <w:r>
        <w:rPr>
          <w:rFonts w:ascii="Gungsuh" w:eastAsia="Gungsuh" w:hAnsi="Gungsuh" w:cs="Gungsuh"/>
          <w:b/>
          <w:color w:val="000000"/>
          <w:sz w:val="32"/>
          <w:szCs w:val="32"/>
        </w:rPr>
        <w:t xml:space="preserve">3.2 </w:t>
      </w:r>
      <w:r>
        <w:rPr>
          <w:rFonts w:ascii="Gungsuh" w:eastAsia="Gungsuh" w:hAnsi="Gungsuh" w:cs="Gungsuh"/>
          <w:b/>
          <w:color w:val="000000"/>
          <w:sz w:val="32"/>
          <w:szCs w:val="32"/>
        </w:rPr>
        <w:t>分類</w:t>
      </w:r>
    </w:p>
    <w:tbl>
      <w:tblPr>
        <w:tblStyle w:val="ab"/>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5734"/>
      </w:tblGrid>
      <w:tr w:rsidR="00E51E4D">
        <w:tc>
          <w:tcPr>
            <w:tcW w:w="2628" w:type="dxa"/>
            <w:shd w:val="clear" w:color="auto" w:fill="E6E6E6"/>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問題</w:t>
            </w:r>
          </w:p>
        </w:tc>
        <w:tc>
          <w:tcPr>
            <w:tcW w:w="5734" w:type="dxa"/>
            <w:shd w:val="clear" w:color="auto" w:fill="E6E6E6"/>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回答</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 xml:space="preserve">1. </w:t>
            </w:r>
            <w:r>
              <w:rPr>
                <w:rFonts w:ascii="Gungsuh" w:eastAsia="Gungsuh" w:hAnsi="Gungsuh" w:cs="Gungsuh"/>
                <w:color w:val="000000"/>
                <w:sz w:val="28"/>
                <w:szCs w:val="28"/>
              </w:rPr>
              <w:t>有害事業廢棄物認定標準附表三所列「血液廢棄物」、「手術或驗屍廢棄物」及「受血液及體液污染廢</w:t>
            </w:r>
            <w:r>
              <w:rPr>
                <w:rFonts w:ascii="Gungsuh" w:eastAsia="Gungsuh" w:hAnsi="Gungsuh" w:cs="Gungsuh"/>
                <w:color w:val="000000"/>
                <w:sz w:val="28"/>
                <w:szCs w:val="28"/>
              </w:rPr>
              <w:lastRenderedPageBreak/>
              <w:t>棄物」，是否專指與人相關的污染物？接觸動物血液污染之廢棄物屬於有害垃圾嗎？</w:t>
            </w:r>
          </w:p>
        </w:tc>
        <w:tc>
          <w:tcPr>
            <w:tcW w:w="5734" w:type="dxa"/>
          </w:tcPr>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lastRenderedPageBreak/>
              <w:t>1.</w:t>
            </w:r>
            <w:r>
              <w:rPr>
                <w:rFonts w:ascii="Gungsuh" w:eastAsia="Gungsuh" w:hAnsi="Gungsuh" w:cs="Gungsuh"/>
                <w:color w:val="000000"/>
                <w:sz w:val="28"/>
                <w:szCs w:val="28"/>
              </w:rPr>
              <w:t>有害事業廢棄物認定標準附表三所列「血液廢棄物」、「手術或驗屍廢棄物」及「受血液及體液污染廢棄物」，都是指與人類醫療相關的廢棄物。</w:t>
            </w:r>
          </w:p>
          <w:p w:rsidR="00E51E4D" w:rsidRDefault="00F93C2B">
            <w:pPr>
              <w:pBdr>
                <w:top w:val="nil"/>
                <w:left w:val="nil"/>
                <w:bottom w:val="nil"/>
                <w:right w:val="nil"/>
                <w:between w:val="nil"/>
              </w:pBdr>
              <w:ind w:left="252" w:hanging="252"/>
              <w:rPr>
                <w:color w:val="000000"/>
                <w:sz w:val="28"/>
                <w:szCs w:val="28"/>
              </w:rPr>
            </w:pPr>
            <w:bookmarkStart w:id="19" w:name="z337ya" w:colFirst="0" w:colLast="0"/>
            <w:bookmarkEnd w:id="19"/>
            <w:r>
              <w:rPr>
                <w:rFonts w:ascii="Gungsuh" w:eastAsia="Gungsuh" w:hAnsi="Gungsuh" w:cs="Gungsuh"/>
                <w:color w:val="000000"/>
                <w:sz w:val="28"/>
                <w:szCs w:val="28"/>
              </w:rPr>
              <w:t>2.</w:t>
            </w:r>
            <w:r>
              <w:rPr>
                <w:rFonts w:ascii="Gungsuh" w:eastAsia="Gungsuh" w:hAnsi="Gungsuh" w:cs="Gungsuh"/>
                <w:color w:val="000000"/>
                <w:sz w:val="28"/>
                <w:szCs w:val="28"/>
              </w:rPr>
              <w:t>關於動物血液及其污染物部分，除了已知為人畜共通傳染性疾病或經由醫師、</w:t>
            </w:r>
            <w:r>
              <w:rPr>
                <w:rFonts w:ascii="Gungsuh" w:eastAsia="Gungsuh" w:hAnsi="Gungsuh" w:cs="Gungsuh"/>
                <w:color w:val="FF0000"/>
                <w:sz w:val="28"/>
                <w:szCs w:val="28"/>
              </w:rPr>
              <w:t>獸醫</w:t>
            </w:r>
            <w:r>
              <w:rPr>
                <w:rFonts w:ascii="Gungsuh" w:eastAsia="Gungsuh" w:hAnsi="Gungsuh" w:cs="Gungsuh"/>
                <w:color w:val="FF0000"/>
                <w:sz w:val="28"/>
                <w:szCs w:val="28"/>
              </w:rPr>
              <w:lastRenderedPageBreak/>
              <w:t>師</w:t>
            </w:r>
            <w:r>
              <w:rPr>
                <w:rFonts w:ascii="Gungsuh" w:eastAsia="Gungsuh" w:hAnsi="Gungsuh" w:cs="Gungsuh"/>
                <w:color w:val="000000"/>
                <w:sz w:val="28"/>
                <w:szCs w:val="28"/>
              </w:rPr>
              <w:t>等專家認定有感染性疑慮應加以管制的廢棄物外，其它一般動物血液及污染物不屬於感染性廢棄物。</w:t>
            </w:r>
          </w:p>
          <w:p w:rsidR="00E51E4D" w:rsidRDefault="00E51E4D">
            <w:pPr>
              <w:pBdr>
                <w:top w:val="nil"/>
                <w:left w:val="nil"/>
                <w:bottom w:val="nil"/>
                <w:right w:val="nil"/>
                <w:between w:val="nil"/>
              </w:pBdr>
              <w:rPr>
                <w:color w:val="000000"/>
                <w:sz w:val="28"/>
                <w:szCs w:val="28"/>
              </w:rPr>
            </w:pP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lastRenderedPageBreak/>
              <w:t>2.</w:t>
            </w:r>
            <w:r>
              <w:rPr>
                <w:rFonts w:ascii="Gungsuh" w:eastAsia="Gungsuh" w:hAnsi="Gungsuh" w:cs="Gungsuh"/>
                <w:color w:val="000000"/>
                <w:sz w:val="28"/>
                <w:szCs w:val="28"/>
              </w:rPr>
              <w:t>獸醫診療機構廢棄物受否有包含有害垃圾？</w:t>
            </w:r>
          </w:p>
        </w:tc>
        <w:tc>
          <w:tcPr>
            <w:tcW w:w="5734" w:type="dxa"/>
          </w:tcPr>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有害垃圾係指符合有害事業廢棄物認定標準並經中央主管機關公告之一般廢棄物。</w:t>
            </w:r>
          </w:p>
          <w:p w:rsidR="00E51E4D" w:rsidRDefault="00F93C2B">
            <w:pPr>
              <w:pBdr>
                <w:top w:val="nil"/>
                <w:left w:val="nil"/>
                <w:bottom w:val="nil"/>
                <w:right w:val="nil"/>
                <w:between w:val="nil"/>
              </w:pBdr>
              <w:ind w:left="252" w:hanging="252"/>
              <w:rPr>
                <w:color w:val="000000"/>
                <w:sz w:val="28"/>
                <w:szCs w:val="28"/>
              </w:rPr>
            </w:pPr>
            <w:r>
              <w:rPr>
                <w:rFonts w:eastAsia="Times New Roman"/>
                <w:color w:val="000000"/>
                <w:sz w:val="28"/>
                <w:szCs w:val="28"/>
              </w:rPr>
              <w:t>2.</w:t>
            </w:r>
            <w:r>
              <w:rPr>
                <w:rFonts w:ascii="Gungsuh" w:eastAsia="Gungsuh" w:hAnsi="Gungsuh" w:cs="Gungsuh"/>
                <w:color w:val="FF0000"/>
                <w:sz w:val="28"/>
                <w:szCs w:val="28"/>
              </w:rPr>
              <w:t>目前中央主管機關並無公告獸醫診療機構廢棄物中包含有害垃圾，但已知為人畜共通傳染性</w:t>
            </w:r>
            <w:r>
              <w:rPr>
                <w:rFonts w:ascii="Gungsuh" w:eastAsia="Gungsuh" w:hAnsi="Gungsuh" w:cs="Gungsuh"/>
                <w:color w:val="FF0000"/>
                <w:sz w:val="28"/>
                <w:szCs w:val="28"/>
              </w:rPr>
              <w:t>疾病或經由醫師、獸醫師等專家認定有感染性疑慮應加以管制的廢棄物，或受前述廢棄物污染之玻璃瓶、罐、臨床物品</w:t>
            </w:r>
            <w:r>
              <w:rPr>
                <w:rFonts w:ascii="Gungsuh" w:eastAsia="Gungsuh" w:hAnsi="Gungsuh" w:cs="Gungsuh"/>
                <w:color w:val="FF0000"/>
                <w:sz w:val="28"/>
                <w:szCs w:val="28"/>
              </w:rPr>
              <w:t>(</w:t>
            </w:r>
            <w:r>
              <w:rPr>
                <w:rFonts w:ascii="Gungsuh" w:eastAsia="Gungsuh" w:hAnsi="Gungsuh" w:cs="Gungsuh"/>
                <w:color w:val="FF0000"/>
                <w:sz w:val="28"/>
                <w:szCs w:val="28"/>
              </w:rPr>
              <w:t>棉花、口罩、手套</w:t>
            </w:r>
            <w:r>
              <w:rPr>
                <w:rFonts w:ascii="Gungsuh" w:eastAsia="Gungsuh" w:hAnsi="Gungsuh" w:cs="Gungsuh"/>
                <w:color w:val="FF0000"/>
                <w:sz w:val="28"/>
                <w:szCs w:val="28"/>
              </w:rPr>
              <w:t>)</w:t>
            </w:r>
            <w:r>
              <w:rPr>
                <w:rFonts w:ascii="Gungsuh" w:eastAsia="Gungsuh" w:hAnsi="Gungsuh" w:cs="Gungsuh"/>
                <w:color w:val="FF0000"/>
                <w:sz w:val="28"/>
                <w:szCs w:val="28"/>
              </w:rPr>
              <w:t>注射器、尖銳物品。建議應視為有害垃圾清除。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廢棄針頭、注射器、刀片等尖銳物品屬於有害垃圾嗎？</w:t>
            </w:r>
          </w:p>
        </w:tc>
        <w:tc>
          <w:tcPr>
            <w:tcW w:w="5734" w:type="dxa"/>
          </w:tcPr>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有害事業廢棄物認定標準附表三包含「廢尖銳器具」：指對人體會造成刺傷或切割傷之廢棄物品，包括注射針頭、與針頭相連之注射筒及輸液導管、針灸針、手術縫合針、手術刀、載玻片、蓋玻片或破裂之玻璃器皿等。</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有害事業廢棄物認定標準附表三乃指生物醫療廢棄物之有害特性認定，乃著重於是否對人體造成危害，而獸醫診療機構之廢棄針頭、注射器、刀片等為診療過程接觸動物血液或體液，除了受診動物感染人畜共通疾病外，應無對人體產生危害性，因此應認定為一般垃圾。</w:t>
            </w:r>
          </w:p>
          <w:p w:rsidR="00E51E4D" w:rsidRDefault="00F93C2B">
            <w:pPr>
              <w:pBdr>
                <w:top w:val="nil"/>
                <w:left w:val="nil"/>
                <w:bottom w:val="nil"/>
                <w:right w:val="nil"/>
                <w:between w:val="nil"/>
              </w:pBdr>
              <w:ind w:left="252" w:hanging="252"/>
              <w:rPr>
                <w:color w:val="FF0000"/>
                <w:sz w:val="28"/>
                <w:szCs w:val="28"/>
              </w:rPr>
            </w:pPr>
            <w:r>
              <w:rPr>
                <w:rFonts w:eastAsia="Times New Roman"/>
                <w:color w:val="FF0000"/>
                <w:sz w:val="28"/>
                <w:szCs w:val="28"/>
              </w:rPr>
              <w:t>3.</w:t>
            </w:r>
            <w:r>
              <w:rPr>
                <w:rFonts w:eastAsia="Times New Roman"/>
                <w:color w:val="FF0000"/>
                <w:sz w:val="24"/>
                <w:szCs w:val="24"/>
              </w:rPr>
              <w:t xml:space="preserve"> </w:t>
            </w:r>
            <w:r>
              <w:rPr>
                <w:rFonts w:ascii="Gungsuh" w:eastAsia="Gungsuh" w:hAnsi="Gungsuh" w:cs="Gungsuh"/>
                <w:color w:val="FF0000"/>
                <w:sz w:val="28"/>
                <w:szCs w:val="28"/>
              </w:rPr>
              <w:t>廢棄針頭、注射器、刀片等尖銳物品因有刺傷清潔隊員之風險，建議委託公民營廢棄物清除機構清除。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4.</w:t>
            </w:r>
            <w:r>
              <w:rPr>
                <w:rFonts w:ascii="Gungsuh" w:eastAsia="Gungsuh" w:hAnsi="Gungsuh" w:cs="Gungsuh"/>
                <w:color w:val="000000"/>
                <w:sz w:val="28"/>
                <w:szCs w:val="28"/>
              </w:rPr>
              <w:t>點滴瓶</w:t>
            </w:r>
            <w:r>
              <w:rPr>
                <w:rFonts w:ascii="Gungsuh" w:eastAsia="Gungsuh" w:hAnsi="Gungsuh" w:cs="Gungsuh"/>
                <w:color w:val="FF0000"/>
                <w:sz w:val="28"/>
                <w:szCs w:val="28"/>
              </w:rPr>
              <w:t>若</w:t>
            </w:r>
            <w:r>
              <w:rPr>
                <w:rFonts w:ascii="Gungsuh" w:eastAsia="Gungsuh" w:hAnsi="Gungsuh" w:cs="Gungsuh"/>
                <w:color w:val="000000"/>
                <w:sz w:val="28"/>
                <w:szCs w:val="28"/>
              </w:rPr>
              <w:t>為玻璃製品，是否屬於資源垃圾？</w:t>
            </w:r>
          </w:p>
        </w:tc>
        <w:tc>
          <w:tcPr>
            <w:tcW w:w="573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資源垃圾指依廢清法第五條第六項公告之一般廢棄物回收項目</w:t>
            </w:r>
            <w:r>
              <w:rPr>
                <w:rFonts w:ascii="Gungsuh" w:eastAsia="Gungsuh" w:hAnsi="Gungsuh" w:cs="Gungsuh"/>
                <w:color w:val="000000"/>
                <w:sz w:val="28"/>
                <w:szCs w:val="28"/>
              </w:rPr>
              <w:t>(</w:t>
            </w:r>
            <w:r>
              <w:rPr>
                <w:rFonts w:ascii="Gungsuh" w:eastAsia="Gungsuh" w:hAnsi="Gungsuh" w:cs="Gungsuh"/>
                <w:color w:val="000000"/>
                <w:sz w:val="28"/>
                <w:szCs w:val="28"/>
              </w:rPr>
              <w:t>廚餘除外</w:t>
            </w:r>
            <w:r>
              <w:rPr>
                <w:rFonts w:ascii="Gungsuh" w:eastAsia="Gungsuh" w:hAnsi="Gungsuh" w:cs="Gungsuh"/>
                <w:color w:val="000000"/>
                <w:sz w:val="28"/>
                <w:szCs w:val="28"/>
              </w:rPr>
              <w:t>)</w:t>
            </w:r>
            <w:r>
              <w:rPr>
                <w:rFonts w:ascii="Gungsuh" w:eastAsia="Gungsuh" w:hAnsi="Gungsuh" w:cs="Gungsuh"/>
                <w:color w:val="000000"/>
                <w:sz w:val="28"/>
                <w:szCs w:val="28"/>
              </w:rPr>
              <w:t>及依廢清法第十五條第二項公告應回收之物品或其包裝、容器經食用或使用後產生之一般廢棄物。</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點滴瓶雖為玻璃類容器，但不屬於環保署公告回收項目，不屬於資源垃圾。</w:t>
            </w:r>
            <w:r>
              <w:rPr>
                <w:rFonts w:ascii="Gungsuh" w:eastAsia="Gungsuh" w:hAnsi="Gungsuh" w:cs="Gungsuh"/>
                <w:color w:val="FF0000"/>
                <w:sz w:val="28"/>
                <w:szCs w:val="28"/>
              </w:rPr>
              <w:t>建議委託</w:t>
            </w:r>
            <w:r>
              <w:rPr>
                <w:rFonts w:ascii="Gungsuh" w:eastAsia="Gungsuh" w:hAnsi="Gungsuh" w:cs="Gungsuh"/>
                <w:color w:val="FF0000"/>
                <w:sz w:val="28"/>
                <w:szCs w:val="28"/>
              </w:rPr>
              <w:lastRenderedPageBreak/>
              <w:t>給合格資源回收商或乙級公民營廢棄物清除機構清除。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lastRenderedPageBreak/>
              <w:t>5.</w:t>
            </w:r>
            <w:r>
              <w:rPr>
                <w:rFonts w:ascii="Gungsuh" w:eastAsia="Gungsuh" w:hAnsi="Gungsuh" w:cs="Gungsuh"/>
                <w:color w:val="000000"/>
                <w:sz w:val="28"/>
                <w:szCs w:val="28"/>
              </w:rPr>
              <w:t>動物用藥容器是否屬於資源垃圾？</w:t>
            </w:r>
          </w:p>
        </w:tc>
        <w:tc>
          <w:tcPr>
            <w:tcW w:w="573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動物用藥不屬「成藥」、「指示藥」範疇，其容器非屬應回收之容器，</w:t>
            </w:r>
            <w:r>
              <w:rPr>
                <w:rFonts w:ascii="Gungsuh" w:eastAsia="Gungsuh" w:hAnsi="Gungsuh" w:cs="Gungsuh"/>
                <w:color w:val="FF0000"/>
                <w:sz w:val="28"/>
                <w:szCs w:val="28"/>
              </w:rPr>
              <w:t>建議委託給合格資源回收商或乙級公民營廢棄物清除機構清除。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6.</w:t>
            </w:r>
            <w:r>
              <w:rPr>
                <w:rFonts w:ascii="Gungsuh" w:eastAsia="Gungsuh" w:hAnsi="Gungsuh" w:cs="Gungsuh"/>
                <w:color w:val="000000"/>
                <w:sz w:val="28"/>
                <w:szCs w:val="28"/>
              </w:rPr>
              <w:t>廢棄藥品屬於何種一般廢棄物？</w:t>
            </w:r>
          </w:p>
        </w:tc>
        <w:tc>
          <w:tcPr>
            <w:tcW w:w="573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非基因毒性廢棄物之廢藥品</w:t>
            </w:r>
            <w:r>
              <w:rPr>
                <w:rFonts w:ascii="Gungsuh" w:eastAsia="Gungsuh" w:hAnsi="Gungsuh" w:cs="Gungsuh"/>
                <w:color w:val="000000"/>
                <w:sz w:val="28"/>
                <w:szCs w:val="28"/>
              </w:rPr>
              <w:t>(</w:t>
            </w:r>
            <w:r>
              <w:rPr>
                <w:rFonts w:ascii="Gungsuh" w:eastAsia="Gungsuh" w:hAnsi="Gungsuh" w:cs="Gungsuh"/>
                <w:color w:val="000000"/>
                <w:sz w:val="28"/>
                <w:szCs w:val="28"/>
              </w:rPr>
              <w:t>含藥水</w:t>
            </w:r>
            <w:r>
              <w:rPr>
                <w:rFonts w:ascii="Gungsuh" w:eastAsia="Gungsuh" w:hAnsi="Gungsuh" w:cs="Gungsuh"/>
                <w:color w:val="000000"/>
                <w:sz w:val="28"/>
                <w:szCs w:val="28"/>
              </w:rPr>
              <w:t>,</w:t>
            </w:r>
            <w:r>
              <w:rPr>
                <w:rFonts w:ascii="Gungsuh" w:eastAsia="Gungsuh" w:hAnsi="Gungsuh" w:cs="Gungsuh"/>
                <w:color w:val="000000"/>
                <w:sz w:val="28"/>
                <w:szCs w:val="28"/>
              </w:rPr>
              <w:t>藥膏</w:t>
            </w:r>
            <w:r>
              <w:rPr>
                <w:rFonts w:ascii="Gungsuh" w:eastAsia="Gungsuh" w:hAnsi="Gungsuh" w:cs="Gungsuh"/>
                <w:color w:val="000000"/>
                <w:sz w:val="28"/>
                <w:szCs w:val="28"/>
              </w:rPr>
              <w:t>,</w:t>
            </w:r>
            <w:r>
              <w:rPr>
                <w:rFonts w:ascii="Gungsuh" w:eastAsia="Gungsuh" w:hAnsi="Gungsuh" w:cs="Gungsuh"/>
                <w:color w:val="000000"/>
                <w:sz w:val="28"/>
                <w:szCs w:val="28"/>
              </w:rPr>
              <w:t>藥錠</w:t>
            </w:r>
            <w:r>
              <w:rPr>
                <w:rFonts w:ascii="Gungsuh" w:eastAsia="Gungsuh" w:hAnsi="Gungsuh" w:cs="Gungsuh"/>
                <w:color w:val="000000"/>
                <w:sz w:val="28"/>
                <w:szCs w:val="28"/>
              </w:rPr>
              <w:t>)</w:t>
            </w:r>
            <w:r>
              <w:rPr>
                <w:rFonts w:ascii="Gungsuh" w:eastAsia="Gungsuh" w:hAnsi="Gungsuh" w:cs="Gungsuh"/>
                <w:color w:val="000000"/>
                <w:sz w:val="28"/>
                <w:szCs w:val="28"/>
              </w:rPr>
              <w:t>及殘留此類藥品之容器</w:t>
            </w:r>
            <w:r>
              <w:rPr>
                <w:rFonts w:ascii="Gungsuh" w:eastAsia="Gungsuh" w:hAnsi="Gungsuh" w:cs="Gungsuh"/>
                <w:color w:val="000000"/>
                <w:sz w:val="28"/>
                <w:szCs w:val="28"/>
              </w:rPr>
              <w:t>.</w:t>
            </w:r>
            <w:r>
              <w:rPr>
                <w:rFonts w:ascii="Gungsuh" w:eastAsia="Gungsuh" w:hAnsi="Gungsuh" w:cs="Gungsuh"/>
                <w:color w:val="000000"/>
                <w:sz w:val="28"/>
                <w:szCs w:val="28"/>
              </w:rPr>
              <w:t>應屬於一般垃圾。</w:t>
            </w:r>
            <w:r>
              <w:rPr>
                <w:rFonts w:ascii="Gungsuh" w:eastAsia="Gungsuh" w:hAnsi="Gungsuh" w:cs="Gungsuh"/>
                <w:color w:val="FF0000"/>
                <w:sz w:val="28"/>
                <w:szCs w:val="28"/>
              </w:rPr>
              <w:t>但清潔隊多因無法辨識藥品性質而拒絕收運，建議委託乙級公民營廢棄物清除處理機構清除並以焚化方式處理，避免以掩埋方式處理，以免污染土壤及地下水。</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7.</w:t>
            </w:r>
            <w:r>
              <w:rPr>
                <w:rFonts w:ascii="Gungsuh" w:eastAsia="Gungsuh" w:hAnsi="Gungsuh" w:cs="Gungsuh"/>
                <w:color w:val="000000"/>
                <w:sz w:val="28"/>
                <w:szCs w:val="28"/>
              </w:rPr>
              <w:t>獸醫診療機構產生之手套、口罩屬於何種一般廢棄物？</w:t>
            </w:r>
          </w:p>
          <w:p w:rsidR="00E51E4D" w:rsidRDefault="00E51E4D">
            <w:pPr>
              <w:pBdr>
                <w:top w:val="nil"/>
                <w:left w:val="nil"/>
                <w:bottom w:val="nil"/>
                <w:right w:val="nil"/>
                <w:between w:val="nil"/>
              </w:pBdr>
              <w:rPr>
                <w:color w:val="000000"/>
                <w:sz w:val="28"/>
                <w:szCs w:val="28"/>
              </w:rPr>
            </w:pPr>
          </w:p>
        </w:tc>
        <w:tc>
          <w:tcPr>
            <w:tcW w:w="573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獸醫診療機構不論看診、清潔或行政人員使用之手套、口罩均應屬於一般垃圾。</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 xml:space="preserve">2. </w:t>
            </w:r>
            <w:r>
              <w:rPr>
                <w:rFonts w:ascii="Gungsuh" w:eastAsia="Gungsuh" w:hAnsi="Gungsuh" w:cs="Gungsuh"/>
                <w:color w:val="000000"/>
                <w:sz w:val="28"/>
                <w:szCs w:val="28"/>
              </w:rPr>
              <w:t>受診動物如感染人畜共通疾病，則看診使用之手套、口罩應視為有害垃圾。</w:t>
            </w:r>
          </w:p>
        </w:tc>
      </w:tr>
    </w:tbl>
    <w:p w:rsidR="00E51E4D" w:rsidRDefault="00E51E4D">
      <w:pPr>
        <w:pBdr>
          <w:top w:val="nil"/>
          <w:left w:val="nil"/>
          <w:bottom w:val="nil"/>
          <w:right w:val="nil"/>
          <w:between w:val="nil"/>
        </w:pBdr>
        <w:spacing w:before="240" w:after="120"/>
        <w:ind w:left="902" w:hanging="902"/>
        <w:jc w:val="both"/>
        <w:rPr>
          <w:b/>
          <w:color w:val="000000"/>
          <w:sz w:val="32"/>
          <w:szCs w:val="32"/>
        </w:rPr>
      </w:pPr>
      <w:bookmarkStart w:id="20" w:name="_3j2qqm3" w:colFirst="0" w:colLast="0"/>
      <w:bookmarkEnd w:id="20"/>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3.3 </w:t>
      </w:r>
      <w:r>
        <w:rPr>
          <w:rFonts w:ascii="Gungsuh" w:eastAsia="Gungsuh" w:hAnsi="Gungsuh" w:cs="Gungsuh"/>
          <w:b/>
          <w:color w:val="000000"/>
          <w:sz w:val="32"/>
          <w:szCs w:val="32"/>
        </w:rPr>
        <w:t>貯存與清除</w:t>
      </w:r>
    </w:p>
    <w:tbl>
      <w:tblPr>
        <w:tblStyle w:val="ac"/>
        <w:tblW w:w="85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5894"/>
      </w:tblGrid>
      <w:tr w:rsidR="00E51E4D">
        <w:tc>
          <w:tcPr>
            <w:tcW w:w="2628" w:type="dxa"/>
            <w:shd w:val="clear" w:color="auto" w:fill="E6E6E6"/>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問題</w:t>
            </w:r>
          </w:p>
        </w:tc>
        <w:tc>
          <w:tcPr>
            <w:tcW w:w="5894" w:type="dxa"/>
            <w:shd w:val="clear" w:color="auto" w:fill="E6E6E6"/>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回答</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有害垃圾應如何貯存與清除？</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貯存</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依有害事業廢棄物認定方式或危害特性分類貯存。</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固定包裝材料或容器密封盛裝。</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清除：建議依廢棄物類別，委託合格</w:t>
            </w:r>
            <w:r>
              <w:rPr>
                <w:rFonts w:ascii="Gungsuh" w:eastAsia="Gungsuh" w:hAnsi="Gungsuh" w:cs="Gungsuh"/>
                <w:color w:val="FF0000"/>
                <w:sz w:val="28"/>
                <w:szCs w:val="28"/>
              </w:rPr>
              <w:t>甲級</w:t>
            </w:r>
            <w:r>
              <w:rPr>
                <w:rFonts w:ascii="Gungsuh" w:eastAsia="Gungsuh" w:hAnsi="Gungsuh" w:cs="Gungsuh"/>
                <w:color w:val="000000"/>
                <w:sz w:val="28"/>
                <w:szCs w:val="28"/>
              </w:rPr>
              <w:t>公民營廢棄物清除處理機構</w:t>
            </w:r>
            <w:r>
              <w:rPr>
                <w:rFonts w:ascii="Gungsuh" w:eastAsia="Gungsuh" w:hAnsi="Gungsuh" w:cs="Gungsuh"/>
                <w:color w:val="FF0000"/>
                <w:sz w:val="28"/>
                <w:szCs w:val="28"/>
              </w:rPr>
              <w:t>清除</w:t>
            </w:r>
            <w:r>
              <w:rPr>
                <w:rFonts w:ascii="Gungsuh" w:eastAsia="Gungsuh" w:hAnsi="Gungsuh" w:cs="Gungsuh"/>
                <w:color w:val="000000"/>
                <w:sz w:val="28"/>
                <w:szCs w:val="28"/>
              </w:rPr>
              <w:t>。</w:t>
            </w:r>
          </w:p>
          <w:p w:rsidR="00E51E4D" w:rsidRDefault="00E51E4D">
            <w:pPr>
              <w:pBdr>
                <w:top w:val="nil"/>
                <w:left w:val="nil"/>
                <w:bottom w:val="nil"/>
                <w:right w:val="nil"/>
                <w:between w:val="nil"/>
              </w:pBdr>
              <w:rPr>
                <w:color w:val="000000"/>
                <w:sz w:val="28"/>
                <w:szCs w:val="28"/>
              </w:rPr>
            </w:pP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廢棄針頭、注射器、刀片等尖銳物品應如何貯存及排出？</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以不易穿透之容器貯存。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如有針頭銷毀器，先破壞其穿刺性後再貯存。</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清除：</w:t>
            </w:r>
          </w:p>
          <w:p w:rsidR="00E51E4D" w:rsidRDefault="00F93C2B">
            <w:pPr>
              <w:pBdr>
                <w:top w:val="nil"/>
                <w:left w:val="nil"/>
                <w:bottom w:val="nil"/>
                <w:right w:val="nil"/>
                <w:between w:val="nil"/>
              </w:pBdr>
              <w:ind w:left="252" w:hanging="252"/>
              <w:rPr>
                <w:color w:val="000000"/>
                <w:sz w:val="28"/>
                <w:szCs w:val="28"/>
              </w:rPr>
            </w:pPr>
            <w:r>
              <w:rPr>
                <w:rFonts w:eastAsia="Times New Roman"/>
                <w:color w:val="000000"/>
                <w:sz w:val="28"/>
                <w:szCs w:val="28"/>
              </w:rPr>
              <w:t>(1)</w:t>
            </w:r>
            <w:r>
              <w:rPr>
                <w:rFonts w:ascii="Gungsuh" w:eastAsia="Gungsuh" w:hAnsi="Gungsuh" w:cs="Gungsuh"/>
                <w:color w:val="FF0000"/>
                <w:sz w:val="28"/>
                <w:szCs w:val="28"/>
              </w:rPr>
              <w:t>以針頭銷毀器銷毀並經滅菌處理後，</w:t>
            </w:r>
            <w:r>
              <w:rPr>
                <w:rFonts w:ascii="Gungsuh" w:eastAsia="Gungsuh" w:hAnsi="Gungsuh" w:cs="Gungsuh"/>
                <w:color w:val="000000"/>
                <w:sz w:val="28"/>
                <w:szCs w:val="28"/>
              </w:rPr>
              <w:t>委託再利用代碼</w:t>
            </w:r>
            <w:r>
              <w:rPr>
                <w:rFonts w:ascii="Gungsuh" w:eastAsia="Gungsuh" w:hAnsi="Gungsuh" w:cs="Gungsuh"/>
                <w:color w:val="000000"/>
                <w:sz w:val="28"/>
                <w:szCs w:val="28"/>
              </w:rPr>
              <w:t>R-2101(</w:t>
            </w:r>
            <w:r>
              <w:rPr>
                <w:rFonts w:ascii="Gungsuh" w:eastAsia="Gungsuh" w:hAnsi="Gungsuh" w:cs="Gungsuh"/>
                <w:color w:val="000000"/>
                <w:sz w:val="28"/>
                <w:szCs w:val="28"/>
              </w:rPr>
              <w:t>廢棄尖銳器具</w:t>
            </w:r>
            <w:r>
              <w:rPr>
                <w:rFonts w:ascii="Gungsuh" w:eastAsia="Gungsuh" w:hAnsi="Gungsuh" w:cs="Gungsuh"/>
                <w:color w:val="000000"/>
                <w:sz w:val="28"/>
                <w:szCs w:val="28"/>
              </w:rPr>
              <w:t>)</w:t>
            </w:r>
            <w:r>
              <w:rPr>
                <w:rFonts w:ascii="Gungsuh" w:eastAsia="Gungsuh" w:hAnsi="Gungsuh" w:cs="Gungsuh"/>
                <w:color w:val="000000"/>
                <w:sz w:val="28"/>
                <w:szCs w:val="28"/>
              </w:rPr>
              <w:t>之再利用機構。</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lastRenderedPageBreak/>
              <w:t>(3)</w:t>
            </w:r>
            <w:r>
              <w:rPr>
                <w:rFonts w:ascii="Gungsuh" w:eastAsia="Gungsuh" w:hAnsi="Gungsuh" w:cs="Gungsuh"/>
                <w:color w:val="000000"/>
                <w:sz w:val="28"/>
                <w:szCs w:val="28"/>
              </w:rPr>
              <w:t>委託廢棄物代碼</w:t>
            </w:r>
            <w:r>
              <w:rPr>
                <w:rFonts w:ascii="Gungsuh" w:eastAsia="Gungsuh" w:hAnsi="Gungsuh" w:cs="Gungsuh"/>
                <w:color w:val="000000"/>
                <w:sz w:val="28"/>
                <w:szCs w:val="28"/>
              </w:rPr>
              <w:t>C-0504(</w:t>
            </w:r>
            <w:r>
              <w:rPr>
                <w:rFonts w:ascii="Gungsuh" w:eastAsia="Gungsuh" w:hAnsi="Gungsuh" w:cs="Gungsuh"/>
                <w:color w:val="000000"/>
                <w:sz w:val="28"/>
                <w:szCs w:val="28"/>
              </w:rPr>
              <w:t>廢尖銳器具</w:t>
            </w:r>
            <w:r>
              <w:rPr>
                <w:rFonts w:ascii="Gungsuh" w:eastAsia="Gungsuh" w:hAnsi="Gungsuh" w:cs="Gungsuh"/>
                <w:color w:val="000000"/>
                <w:sz w:val="28"/>
                <w:szCs w:val="28"/>
              </w:rPr>
              <w:t>)</w:t>
            </w:r>
            <w:r>
              <w:rPr>
                <w:rFonts w:ascii="Gungsuh" w:eastAsia="Gungsuh" w:hAnsi="Gungsuh" w:cs="Gungsuh"/>
                <w:color w:val="000000"/>
                <w:sz w:val="28"/>
                <w:szCs w:val="28"/>
              </w:rPr>
              <w:t>之</w:t>
            </w:r>
            <w:r>
              <w:rPr>
                <w:rFonts w:ascii="Gungsuh" w:eastAsia="Gungsuh" w:hAnsi="Gungsuh" w:cs="Gungsuh"/>
                <w:color w:val="FF0000"/>
                <w:sz w:val="28"/>
                <w:szCs w:val="28"/>
              </w:rPr>
              <w:t>甲級</w:t>
            </w:r>
            <w:r>
              <w:rPr>
                <w:rFonts w:ascii="Gungsuh" w:eastAsia="Gungsuh" w:hAnsi="Gungsuh" w:cs="Gungsuh"/>
                <w:color w:val="000000"/>
                <w:sz w:val="28"/>
                <w:szCs w:val="28"/>
              </w:rPr>
              <w:t>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lastRenderedPageBreak/>
              <w:t>3.</w:t>
            </w:r>
            <w:r>
              <w:rPr>
                <w:rFonts w:ascii="Gungsuh" w:eastAsia="Gungsuh" w:hAnsi="Gungsuh" w:cs="Gungsuh"/>
                <w:color w:val="000000"/>
                <w:sz w:val="28"/>
                <w:szCs w:val="28"/>
              </w:rPr>
              <w:t>點滴瓶如何排出？</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點滴瓶須先去除針、管部份並清洗乾淨。</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清除管道包含：</w:t>
            </w:r>
          </w:p>
          <w:p w:rsidR="00E51E4D" w:rsidRDefault="00F93C2B">
            <w:pPr>
              <w:pBdr>
                <w:top w:val="nil"/>
                <w:left w:val="nil"/>
                <w:bottom w:val="nil"/>
                <w:right w:val="nil"/>
                <w:between w:val="nil"/>
              </w:pBdr>
              <w:ind w:left="252" w:hanging="252"/>
              <w:rPr>
                <w:color w:val="FF0000"/>
                <w:sz w:val="28"/>
                <w:szCs w:val="28"/>
              </w:rPr>
            </w:pPr>
            <w:r>
              <w:rPr>
                <w:rFonts w:eastAsia="Times New Roman"/>
                <w:color w:val="000000"/>
                <w:sz w:val="28"/>
                <w:szCs w:val="28"/>
              </w:rPr>
              <w:t>(1)</w:t>
            </w:r>
            <w:r>
              <w:rPr>
                <w:rFonts w:ascii="Gungsuh" w:eastAsia="Gungsuh" w:hAnsi="Gungsuh" w:cs="Gungsuh"/>
                <w:color w:val="FF0000"/>
                <w:sz w:val="28"/>
                <w:szCs w:val="28"/>
              </w:rPr>
              <w:t>交由清潔隊資源回收車回收。</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FF0000"/>
                <w:sz w:val="28"/>
                <w:szCs w:val="28"/>
              </w:rPr>
              <w:t>(2)</w:t>
            </w:r>
            <w:r>
              <w:rPr>
                <w:rFonts w:ascii="Gungsuh" w:eastAsia="Gungsuh" w:hAnsi="Gungsuh" w:cs="Gungsuh"/>
                <w:color w:val="FF0000"/>
                <w:sz w:val="28"/>
                <w:szCs w:val="28"/>
              </w:rPr>
              <w:t>如清潔隊拒絕回收，可交由資源回收商回收或委託乙級公民營廢棄物清除機構清除。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4.</w:t>
            </w:r>
            <w:r>
              <w:rPr>
                <w:rFonts w:ascii="Gungsuh" w:eastAsia="Gungsuh" w:hAnsi="Gungsuh" w:cs="Gungsuh"/>
                <w:color w:val="000000"/>
                <w:sz w:val="28"/>
                <w:szCs w:val="28"/>
              </w:rPr>
              <w:t>動物用藥容器如何排出？</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應將容器內剩餘廢舊藥品予以清除。</w:t>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清除管道包含：</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交由清潔隊資源回收車回收。</w:t>
            </w:r>
          </w:p>
          <w:p w:rsidR="00E51E4D" w:rsidRDefault="00F93C2B">
            <w:pPr>
              <w:pBdr>
                <w:top w:val="nil"/>
                <w:left w:val="nil"/>
                <w:bottom w:val="nil"/>
                <w:right w:val="nil"/>
                <w:between w:val="nil"/>
              </w:pBdr>
              <w:ind w:left="252" w:hanging="252"/>
              <w:rPr>
                <w:color w:val="000000"/>
                <w:sz w:val="28"/>
                <w:szCs w:val="28"/>
              </w:rPr>
            </w:pPr>
            <w:r>
              <w:rPr>
                <w:rFonts w:eastAsia="Times New Roman"/>
                <w:color w:val="000000"/>
                <w:sz w:val="28"/>
                <w:szCs w:val="28"/>
              </w:rPr>
              <w:t>(2)</w:t>
            </w:r>
            <w:r>
              <w:rPr>
                <w:rFonts w:ascii="Gungsuh" w:eastAsia="Gungsuh" w:hAnsi="Gungsuh" w:cs="Gungsuh"/>
                <w:color w:val="FF0000"/>
                <w:sz w:val="28"/>
                <w:szCs w:val="28"/>
              </w:rPr>
              <w:t>如清潔隊拒絕回收，可交由資源回收商回收或委託乙級公民營廢棄物清除機構清除。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5.</w:t>
            </w:r>
            <w:r>
              <w:rPr>
                <w:rFonts w:ascii="Gungsuh" w:eastAsia="Gungsuh" w:hAnsi="Gungsuh" w:cs="Gungsuh"/>
                <w:color w:val="000000"/>
                <w:sz w:val="28"/>
                <w:szCs w:val="28"/>
              </w:rPr>
              <w:t>廢棄藥品應如何排出？</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可將廢棄藥品併同家戶一般垃圾交由清潔隊清除處理，勿棄置於馬桶或水槽中。</w:t>
            </w:r>
          </w:p>
          <w:p w:rsidR="00E51E4D" w:rsidRDefault="00F93C2B">
            <w:pPr>
              <w:pBdr>
                <w:top w:val="nil"/>
                <w:left w:val="nil"/>
                <w:bottom w:val="nil"/>
                <w:right w:val="nil"/>
                <w:between w:val="nil"/>
              </w:pBdr>
              <w:rPr>
                <w:color w:val="FF0000"/>
                <w:sz w:val="28"/>
                <w:szCs w:val="28"/>
              </w:rPr>
            </w:pPr>
            <w:r>
              <w:rPr>
                <w:rFonts w:ascii="Gungsuh" w:eastAsia="Gungsuh" w:hAnsi="Gungsuh" w:cs="Gungsuh"/>
                <w:color w:val="FF0000"/>
                <w:sz w:val="28"/>
                <w:szCs w:val="28"/>
              </w:rPr>
              <w:t>2.</w:t>
            </w:r>
            <w:r>
              <w:rPr>
                <w:rFonts w:ascii="Gungsuh" w:eastAsia="Gungsuh" w:hAnsi="Gungsuh" w:cs="Gungsuh"/>
                <w:color w:val="FF0000"/>
                <w:sz w:val="28"/>
                <w:szCs w:val="28"/>
              </w:rPr>
              <w:t>如清潔隊因無法辨識藥品性質而拒絕收運，建議委託乙級公民營廢棄物清除處理機構清除並以焚化方式處理，避免以掩埋方式處理，以免污染土壤及地下水。</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6.</w:t>
            </w:r>
            <w:r>
              <w:rPr>
                <w:rFonts w:ascii="Gungsuh" w:eastAsia="Gungsuh" w:hAnsi="Gungsuh" w:cs="Gungsuh"/>
                <w:color w:val="000000"/>
                <w:sz w:val="28"/>
                <w:szCs w:val="28"/>
              </w:rPr>
              <w:t>獸醫診療機構產生之手套、口罩如何排出？</w:t>
            </w:r>
          </w:p>
          <w:p w:rsidR="00E51E4D" w:rsidRDefault="00E51E4D">
            <w:pPr>
              <w:pBdr>
                <w:top w:val="nil"/>
                <w:left w:val="nil"/>
                <w:bottom w:val="nil"/>
                <w:right w:val="nil"/>
                <w:between w:val="nil"/>
              </w:pBdr>
              <w:rPr>
                <w:color w:val="000000"/>
                <w:sz w:val="28"/>
                <w:szCs w:val="28"/>
              </w:rPr>
            </w:pPr>
          </w:p>
        </w:tc>
        <w:tc>
          <w:tcPr>
            <w:tcW w:w="5894" w:type="dxa"/>
          </w:tcPr>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可將手套、口罩併同家戶一般垃圾交由清潔隊清除處理</w:t>
            </w:r>
            <w:r>
              <w:rPr>
                <w:rFonts w:ascii="Gungsuh" w:eastAsia="Gungsuh" w:hAnsi="Gungsuh" w:cs="Gungsuh"/>
                <w:color w:val="FF0000"/>
                <w:sz w:val="28"/>
                <w:szCs w:val="28"/>
              </w:rPr>
              <w:t>，或委託乙級公民營廢棄物清除機構清除。</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 xml:space="preserve">2. </w:t>
            </w:r>
            <w:r>
              <w:rPr>
                <w:rFonts w:ascii="Gungsuh" w:eastAsia="Gungsuh" w:hAnsi="Gungsuh" w:cs="Gungsuh"/>
                <w:color w:val="000000"/>
                <w:sz w:val="28"/>
                <w:szCs w:val="28"/>
              </w:rPr>
              <w:t>受診動物如感染人畜共通疾病，則看診使用之手套、口罩應視為有害垃圾，建議委託</w:t>
            </w:r>
            <w:r>
              <w:rPr>
                <w:rFonts w:ascii="Gungsuh" w:eastAsia="Gungsuh" w:hAnsi="Gungsuh" w:cs="Gungsuh"/>
                <w:color w:val="FF0000"/>
                <w:sz w:val="28"/>
                <w:szCs w:val="28"/>
              </w:rPr>
              <w:t>甲級</w:t>
            </w:r>
            <w:r>
              <w:rPr>
                <w:rFonts w:ascii="Gungsuh" w:eastAsia="Gungsuh" w:hAnsi="Gungsuh" w:cs="Gungsuh"/>
                <w:color w:val="000000"/>
                <w:sz w:val="28"/>
                <w:szCs w:val="28"/>
              </w:rPr>
              <w:t>公民營廢棄物清除處理機構清除。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7.</w:t>
            </w:r>
            <w:r>
              <w:rPr>
                <w:rFonts w:ascii="Gungsuh" w:eastAsia="Gungsuh" w:hAnsi="Gungsuh" w:cs="Gungsuh"/>
                <w:color w:val="000000"/>
                <w:sz w:val="28"/>
                <w:szCs w:val="28"/>
              </w:rPr>
              <w:t>獸醫診療機構廢棄物是否都可以交由清潔隊清除？</w:t>
            </w:r>
          </w:p>
        </w:tc>
        <w:tc>
          <w:tcPr>
            <w:tcW w:w="5894" w:type="dxa"/>
          </w:tcPr>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獸醫診療機構廢棄物屬於一般廢棄物，依廢清法第十四條「一般廢棄物，應由執行機關負責清除，並作適當之衛生處理。但家戶以外所產生者，得由執行機關指定其清除方式及處理場所。」，因此，若所在地執行機關未公告指定清除方式，則均可交由清潔隊清除。但應依廢棄物種類規定排出。</w:t>
            </w:r>
          </w:p>
          <w:p w:rsidR="00E51E4D" w:rsidRDefault="00F93C2B">
            <w:pPr>
              <w:pBdr>
                <w:top w:val="nil"/>
                <w:left w:val="nil"/>
                <w:bottom w:val="nil"/>
                <w:right w:val="nil"/>
                <w:between w:val="nil"/>
              </w:pBdr>
              <w:ind w:left="252" w:hanging="252"/>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所在地執行機關如已公告指定清除方式，則依公告清除方式為之。</w:t>
            </w:r>
          </w:p>
          <w:p w:rsidR="00E51E4D" w:rsidRDefault="00F93C2B">
            <w:pPr>
              <w:pBdr>
                <w:top w:val="nil"/>
                <w:left w:val="nil"/>
                <w:bottom w:val="nil"/>
                <w:right w:val="nil"/>
                <w:between w:val="nil"/>
              </w:pBdr>
              <w:ind w:left="252" w:hanging="252"/>
              <w:rPr>
                <w:color w:val="FF0000"/>
                <w:sz w:val="28"/>
                <w:szCs w:val="28"/>
              </w:rPr>
            </w:pPr>
            <w:r>
              <w:rPr>
                <w:rFonts w:ascii="Gungsuh" w:eastAsia="Gungsuh" w:hAnsi="Gungsuh" w:cs="Gungsuh"/>
                <w:color w:val="FF0000"/>
                <w:sz w:val="28"/>
                <w:szCs w:val="28"/>
              </w:rPr>
              <w:t>3.</w:t>
            </w:r>
            <w:r>
              <w:rPr>
                <w:rFonts w:ascii="Gungsuh" w:eastAsia="Gungsuh" w:hAnsi="Gungsuh" w:cs="Gungsuh"/>
                <w:color w:val="FF0000"/>
                <w:sz w:val="28"/>
                <w:szCs w:val="28"/>
              </w:rPr>
              <w:t>清潔隊若因刺傷、無法辨識或其他疑慮而拒絕清運，建議委託公民營廢棄物清除機構清除。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8.</w:t>
            </w:r>
            <w:r>
              <w:rPr>
                <w:rFonts w:ascii="Gungsuh" w:eastAsia="Gungsuh" w:hAnsi="Gungsuh" w:cs="Gungsuh"/>
                <w:color w:val="000000"/>
                <w:sz w:val="28"/>
                <w:szCs w:val="28"/>
              </w:rPr>
              <w:t>哪些廢棄物</w:t>
            </w:r>
            <w:r>
              <w:rPr>
                <w:rFonts w:ascii="Gungsuh" w:eastAsia="Gungsuh" w:hAnsi="Gungsuh" w:cs="Gungsuh"/>
                <w:color w:val="FF0000"/>
                <w:sz w:val="28"/>
                <w:szCs w:val="28"/>
              </w:rPr>
              <w:t>建議</w:t>
            </w:r>
            <w:r>
              <w:rPr>
                <w:rFonts w:ascii="Gungsuh" w:eastAsia="Gungsuh" w:hAnsi="Gungsuh" w:cs="Gungsuh"/>
                <w:color w:val="000000"/>
                <w:sz w:val="28"/>
                <w:szCs w:val="28"/>
              </w:rPr>
              <w:t>委託公民營廢棄物</w:t>
            </w:r>
            <w:r>
              <w:rPr>
                <w:rFonts w:ascii="Gungsuh" w:eastAsia="Gungsuh" w:hAnsi="Gungsuh" w:cs="Gungsuh"/>
                <w:color w:val="000000"/>
                <w:sz w:val="28"/>
                <w:szCs w:val="28"/>
              </w:rPr>
              <w:lastRenderedPageBreak/>
              <w:t>清除處理機構清除？</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FF0000"/>
                <w:sz w:val="28"/>
                <w:szCs w:val="28"/>
              </w:rPr>
              <w:lastRenderedPageBreak/>
              <w:t>一般生活垃圾或資源垃圾</w:t>
            </w:r>
            <w:r>
              <w:rPr>
                <w:rFonts w:ascii="Gungsuh" w:eastAsia="Gungsuh" w:hAnsi="Gungsuh" w:cs="Gungsuh"/>
                <w:color w:val="FF0000"/>
                <w:sz w:val="28"/>
                <w:szCs w:val="28"/>
              </w:rPr>
              <w:t>(</w:t>
            </w:r>
            <w:r>
              <w:rPr>
                <w:rFonts w:ascii="Gungsuh" w:eastAsia="Gungsuh" w:hAnsi="Gungsuh" w:cs="Gungsuh"/>
                <w:color w:val="FF0000"/>
                <w:sz w:val="28"/>
                <w:szCs w:val="28"/>
              </w:rPr>
              <w:t>一般家戶產生之垃圾</w:t>
            </w:r>
            <w:r>
              <w:rPr>
                <w:rFonts w:ascii="Gungsuh" w:eastAsia="Gungsuh" w:hAnsi="Gungsuh" w:cs="Gungsuh"/>
                <w:color w:val="FF0000"/>
                <w:sz w:val="28"/>
                <w:szCs w:val="28"/>
              </w:rPr>
              <w:t>種類</w:t>
            </w:r>
            <w:r>
              <w:rPr>
                <w:rFonts w:ascii="Gungsuh" w:eastAsia="Gungsuh" w:hAnsi="Gungsuh" w:cs="Gungsuh"/>
                <w:color w:val="FF0000"/>
                <w:sz w:val="28"/>
                <w:szCs w:val="28"/>
              </w:rPr>
              <w:t>)</w:t>
            </w:r>
            <w:r>
              <w:rPr>
                <w:rFonts w:ascii="Gungsuh" w:eastAsia="Gungsuh" w:hAnsi="Gungsuh" w:cs="Gungsuh"/>
                <w:color w:val="FF0000"/>
                <w:sz w:val="28"/>
                <w:szCs w:val="28"/>
              </w:rPr>
              <w:t>可交由清潔隊清除；有害垃圾及廢尖</w:t>
            </w:r>
            <w:r>
              <w:rPr>
                <w:rFonts w:ascii="Gungsuh" w:eastAsia="Gungsuh" w:hAnsi="Gungsuh" w:cs="Gungsuh"/>
                <w:color w:val="FF0000"/>
                <w:sz w:val="28"/>
                <w:szCs w:val="28"/>
              </w:rPr>
              <w:lastRenderedPageBreak/>
              <w:t>銳器具</w:t>
            </w:r>
            <w:r>
              <w:rPr>
                <w:rFonts w:ascii="Gungsuh" w:eastAsia="Gungsuh" w:hAnsi="Gungsuh" w:cs="Gungsuh"/>
                <w:color w:val="FF0000"/>
                <w:sz w:val="28"/>
                <w:szCs w:val="28"/>
              </w:rPr>
              <w:t>(</w:t>
            </w:r>
            <w:r>
              <w:rPr>
                <w:rFonts w:ascii="Gungsuh" w:eastAsia="Gungsuh" w:hAnsi="Gungsuh" w:cs="Gungsuh"/>
                <w:color w:val="FF0000"/>
                <w:sz w:val="28"/>
                <w:szCs w:val="28"/>
              </w:rPr>
              <w:t>針頭、注射器</w:t>
            </w:r>
            <w:r>
              <w:rPr>
                <w:rFonts w:ascii="Gungsuh" w:eastAsia="Gungsuh" w:hAnsi="Gungsuh" w:cs="Gungsuh"/>
                <w:color w:val="FF0000"/>
                <w:sz w:val="28"/>
                <w:szCs w:val="28"/>
              </w:rPr>
              <w:t>)</w:t>
            </w:r>
            <w:r>
              <w:rPr>
                <w:rFonts w:ascii="Gungsuh" w:eastAsia="Gungsuh" w:hAnsi="Gungsuh" w:cs="Gungsuh"/>
                <w:color w:val="FF0000"/>
                <w:sz w:val="28"/>
                <w:szCs w:val="28"/>
              </w:rPr>
              <w:t>建議委託甲級公民營廢棄物清除機構清除；其他廢棄物建議委託乙級公民營清除機構清除。</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lastRenderedPageBreak/>
              <w:t>9.</w:t>
            </w:r>
            <w:r>
              <w:rPr>
                <w:rFonts w:ascii="Gungsuh" w:eastAsia="Gungsuh" w:hAnsi="Gungsuh" w:cs="Gungsuh"/>
                <w:color w:val="000000"/>
                <w:sz w:val="28"/>
                <w:szCs w:val="28"/>
              </w:rPr>
              <w:t>如何選擇公民營廢棄物清除處理機構？</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有關清除處理機構的名單可至環保署許可資料查詢網頁查詢。</w:t>
            </w:r>
            <w:r>
              <w:rPr>
                <w:rFonts w:ascii="Gungsuh" w:eastAsia="Gungsuh" w:hAnsi="Gungsuh" w:cs="Gungsuh"/>
                <w:color w:val="000000"/>
                <w:sz w:val="28"/>
                <w:szCs w:val="28"/>
              </w:rPr>
              <w:t>(http://waste1.epa.gov.tw/Grant/</w:t>
            </w:r>
          </w:p>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GS-UC60/QryGrantData.aspx)</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10.</w:t>
            </w:r>
            <w:r>
              <w:rPr>
                <w:rFonts w:ascii="Gungsuh" w:eastAsia="Gungsuh" w:hAnsi="Gungsuh" w:cs="Gungsuh"/>
                <w:color w:val="000000"/>
                <w:sz w:val="28"/>
                <w:szCs w:val="28"/>
              </w:rPr>
              <w:t>如何選擇再利用廠商？</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有關再利用廠商名單，可於環保署再利用者資料查詢網站，網址</w:t>
            </w:r>
            <w:r>
              <w:rPr>
                <w:rFonts w:ascii="Gungsuh" w:eastAsia="Gungsuh" w:hAnsi="Gungsuh" w:cs="Gungsuh"/>
                <w:color w:val="000000"/>
                <w:sz w:val="28"/>
                <w:szCs w:val="28"/>
              </w:rPr>
              <w:t>(http://waste.epa.gov.tw/ReuseCheck/</w:t>
            </w:r>
          </w:p>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ReuseCheck_qry.asp)</w:t>
            </w:r>
          </w:p>
        </w:tc>
      </w:tr>
      <w:tr w:rsidR="00E51E4D">
        <w:tc>
          <w:tcPr>
            <w:tcW w:w="2628"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11.</w:t>
            </w:r>
            <w:r>
              <w:rPr>
                <w:rFonts w:ascii="Gungsuh" w:eastAsia="Gungsuh" w:hAnsi="Gungsuh" w:cs="Gungsuh"/>
                <w:color w:val="000000"/>
                <w:sz w:val="28"/>
                <w:szCs w:val="28"/>
              </w:rPr>
              <w:t>如果院內產生廢棄物量太小，如何委託公民營廢棄物清除處理機構清除？</w:t>
            </w:r>
          </w:p>
        </w:tc>
        <w:tc>
          <w:tcPr>
            <w:tcW w:w="5894" w:type="dxa"/>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院內產生廢棄物量太小，自行委託清除可能會產生清除機構不願清除或委託費用太高之情形。建議可由數個單位</w:t>
            </w:r>
            <w:r>
              <w:rPr>
                <w:rFonts w:ascii="Gungsuh" w:eastAsia="Gungsuh" w:hAnsi="Gungsuh" w:cs="Gungsuh"/>
                <w:color w:val="FF0000"/>
                <w:sz w:val="28"/>
                <w:szCs w:val="28"/>
              </w:rPr>
              <w:t>或透過公會</w:t>
            </w:r>
            <w:r>
              <w:rPr>
                <w:rFonts w:ascii="Gungsuh" w:eastAsia="Gungsuh" w:hAnsi="Gungsuh" w:cs="Gungsuh"/>
                <w:color w:val="000000"/>
                <w:sz w:val="28"/>
                <w:szCs w:val="28"/>
              </w:rPr>
              <w:t>共同簽定委託契約。</w:t>
            </w:r>
          </w:p>
        </w:tc>
      </w:tr>
    </w:tbl>
    <w:p w:rsidR="00E51E4D" w:rsidRDefault="00E51E4D">
      <w:pPr>
        <w:pBdr>
          <w:top w:val="nil"/>
          <w:left w:val="nil"/>
          <w:bottom w:val="nil"/>
          <w:right w:val="nil"/>
          <w:between w:val="nil"/>
        </w:pBdr>
        <w:rPr>
          <w:color w:val="000000"/>
          <w:sz w:val="24"/>
          <w:szCs w:val="24"/>
        </w:rPr>
      </w:pPr>
    </w:p>
    <w:p w:rsidR="00E51E4D" w:rsidRDefault="00F93C2B">
      <w:pPr>
        <w:pBdr>
          <w:top w:val="nil"/>
          <w:left w:val="nil"/>
          <w:bottom w:val="nil"/>
          <w:right w:val="nil"/>
          <w:between w:val="nil"/>
        </w:pBdr>
        <w:spacing w:before="240" w:after="240"/>
        <w:jc w:val="both"/>
        <w:rPr>
          <w:b/>
          <w:color w:val="000000"/>
          <w:sz w:val="32"/>
          <w:szCs w:val="32"/>
        </w:rPr>
      </w:pPr>
      <w:bookmarkStart w:id="21" w:name="_1y810tw" w:colFirst="0" w:colLast="0"/>
      <w:bookmarkEnd w:id="21"/>
      <w:r>
        <w:br w:type="page"/>
      </w:r>
      <w:r>
        <w:rPr>
          <w:rFonts w:ascii="Gungsuh" w:eastAsia="Gungsuh" w:hAnsi="Gungsuh" w:cs="Gungsuh"/>
          <w:b/>
          <w:color w:val="000000"/>
          <w:sz w:val="32"/>
          <w:szCs w:val="32"/>
        </w:rPr>
        <w:lastRenderedPageBreak/>
        <w:t>第四章</w:t>
      </w:r>
      <w:r>
        <w:rPr>
          <w:rFonts w:ascii="Gungsuh" w:eastAsia="Gungsuh" w:hAnsi="Gungsuh" w:cs="Gungsuh"/>
          <w:b/>
          <w:color w:val="000000"/>
          <w:sz w:val="32"/>
          <w:szCs w:val="32"/>
        </w:rPr>
        <w:t xml:space="preserve"> </w:t>
      </w:r>
      <w:r>
        <w:rPr>
          <w:rFonts w:ascii="Gungsuh" w:eastAsia="Gungsuh" w:hAnsi="Gungsuh" w:cs="Gungsuh"/>
          <w:b/>
          <w:color w:val="000000"/>
          <w:sz w:val="32"/>
          <w:szCs w:val="32"/>
        </w:rPr>
        <w:t>清除管道資訊</w:t>
      </w:r>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4.1 </w:t>
      </w:r>
      <w:r>
        <w:rPr>
          <w:rFonts w:ascii="Gungsuh" w:eastAsia="Gungsuh" w:hAnsi="Gungsuh" w:cs="Gungsuh"/>
          <w:b/>
          <w:color w:val="000000"/>
          <w:sz w:val="32"/>
          <w:szCs w:val="32"/>
        </w:rPr>
        <w:t>執行機關聯絡方式</w:t>
      </w:r>
    </w:p>
    <w:tbl>
      <w:tblPr>
        <w:tblStyle w:val="ad"/>
        <w:tblW w:w="9270"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75"/>
        <w:gridCol w:w="4645"/>
        <w:gridCol w:w="1550"/>
      </w:tblGrid>
      <w:tr w:rsidR="00E51E4D">
        <w:trPr>
          <w:trHeight w:val="330"/>
        </w:trPr>
        <w:tc>
          <w:tcPr>
            <w:tcW w:w="3075" w:type="dxa"/>
            <w:shd w:val="clear" w:color="auto" w:fill="E6E6E6"/>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名稱</w:t>
            </w:r>
          </w:p>
        </w:tc>
        <w:tc>
          <w:tcPr>
            <w:tcW w:w="4645" w:type="dxa"/>
            <w:shd w:val="clear" w:color="auto" w:fill="E6E6E6"/>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地址</w:t>
            </w:r>
          </w:p>
        </w:tc>
        <w:tc>
          <w:tcPr>
            <w:tcW w:w="1550" w:type="dxa"/>
            <w:shd w:val="clear" w:color="auto" w:fill="E6E6E6"/>
            <w:vAlign w:val="center"/>
          </w:tcPr>
          <w:p w:rsidR="00E51E4D" w:rsidRDefault="00F93C2B">
            <w:pPr>
              <w:pBdr>
                <w:top w:val="nil"/>
                <w:left w:val="nil"/>
                <w:bottom w:val="nil"/>
                <w:right w:val="nil"/>
                <w:between w:val="nil"/>
              </w:pBdr>
              <w:jc w:val="center"/>
              <w:rPr>
                <w:color w:val="000000"/>
                <w:sz w:val="28"/>
                <w:szCs w:val="28"/>
              </w:rPr>
            </w:pPr>
            <w:r>
              <w:rPr>
                <w:rFonts w:ascii="Gungsuh" w:eastAsia="Gungsuh" w:hAnsi="Gungsuh" w:cs="Gungsuh"/>
                <w:color w:val="000000"/>
                <w:sz w:val="28"/>
                <w:szCs w:val="28"/>
              </w:rPr>
              <w:t>電話</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台北市政府環境保護局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台北市市府路</w:t>
            </w:r>
            <w:r>
              <w:rPr>
                <w:rFonts w:ascii="Gungsuh" w:eastAsia="Gungsuh" w:hAnsi="Gungsuh" w:cs="Gungsuh"/>
                <w:color w:val="000000"/>
                <w:sz w:val="28"/>
                <w:szCs w:val="28"/>
              </w:rPr>
              <w:t>1</w:t>
            </w:r>
            <w:r>
              <w:rPr>
                <w:rFonts w:ascii="Gungsuh" w:eastAsia="Gungsuh" w:hAnsi="Gungsuh" w:cs="Gungsuh"/>
                <w:color w:val="000000"/>
                <w:sz w:val="28"/>
                <w:szCs w:val="28"/>
              </w:rPr>
              <w:t>號</w:t>
            </w:r>
            <w:r>
              <w:rPr>
                <w:rFonts w:ascii="Gungsuh" w:eastAsia="Gungsuh" w:hAnsi="Gungsuh" w:cs="Gungsuh"/>
                <w:color w:val="000000"/>
                <w:sz w:val="28"/>
                <w:szCs w:val="28"/>
              </w:rPr>
              <w:t>6</w:t>
            </w:r>
            <w:r>
              <w:rPr>
                <w:rFonts w:ascii="Gungsuh" w:eastAsia="Gungsuh" w:hAnsi="Gungsuh" w:cs="Gungsuh"/>
                <w:color w:val="000000"/>
                <w:sz w:val="28"/>
                <w:szCs w:val="28"/>
              </w:rPr>
              <w:t>樓東北區</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02-27208889</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高雄市政府環境保護局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高雄市鳥松區澄清路</w:t>
            </w:r>
            <w:r>
              <w:rPr>
                <w:rFonts w:ascii="Gungsuh" w:eastAsia="Gungsuh" w:hAnsi="Gungsuh" w:cs="Gungsuh"/>
                <w:color w:val="000000"/>
                <w:sz w:val="28"/>
                <w:szCs w:val="28"/>
              </w:rPr>
              <w:t>834</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07-7351500</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新北市政府環保局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新北市板橋區中山路</w:t>
            </w:r>
            <w:r>
              <w:rPr>
                <w:rFonts w:ascii="Gungsuh" w:eastAsia="Gungsuh" w:hAnsi="Gungsuh" w:cs="Gungsuh"/>
                <w:color w:val="000000"/>
                <w:sz w:val="28"/>
                <w:szCs w:val="28"/>
              </w:rPr>
              <w:t>1</w:t>
            </w:r>
            <w:r>
              <w:rPr>
                <w:rFonts w:ascii="Gungsuh" w:eastAsia="Gungsuh" w:hAnsi="Gungsuh" w:cs="Gungsuh"/>
                <w:color w:val="000000"/>
                <w:sz w:val="28"/>
                <w:szCs w:val="28"/>
              </w:rPr>
              <w:t>段</w:t>
            </w:r>
            <w:r>
              <w:rPr>
                <w:rFonts w:ascii="Gungsuh" w:eastAsia="Gungsuh" w:hAnsi="Gungsuh" w:cs="Gungsuh"/>
                <w:color w:val="000000"/>
                <w:sz w:val="28"/>
                <w:szCs w:val="28"/>
              </w:rPr>
              <w:t>161</w:t>
            </w:r>
            <w:r>
              <w:rPr>
                <w:rFonts w:ascii="Gungsuh" w:eastAsia="Gungsuh" w:hAnsi="Gungsuh" w:cs="Gungsuh"/>
                <w:color w:val="000000"/>
                <w:sz w:val="28"/>
                <w:szCs w:val="28"/>
              </w:rPr>
              <w:t>號</w:t>
            </w:r>
            <w:r>
              <w:rPr>
                <w:rFonts w:ascii="Gungsuh" w:eastAsia="Gungsuh" w:hAnsi="Gungsuh" w:cs="Gungsuh"/>
                <w:color w:val="000000"/>
                <w:sz w:val="28"/>
                <w:szCs w:val="28"/>
              </w:rPr>
              <w:t>26~27</w:t>
            </w:r>
            <w:r>
              <w:rPr>
                <w:rFonts w:ascii="Gungsuh" w:eastAsia="Gungsuh" w:hAnsi="Gungsuh" w:cs="Gungsuh"/>
                <w:color w:val="000000"/>
                <w:sz w:val="28"/>
                <w:szCs w:val="28"/>
              </w:rPr>
              <w:t>樓</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02-29603456</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台中市西區民權路</w:t>
            </w:r>
            <w:r>
              <w:rPr>
                <w:rFonts w:ascii="Gungsuh" w:eastAsia="Gungsuh" w:hAnsi="Gungsuh" w:cs="Gungsuh"/>
                <w:color w:val="000000"/>
                <w:sz w:val="28"/>
                <w:szCs w:val="28"/>
              </w:rPr>
              <w:t>99</w:t>
            </w:r>
            <w:r>
              <w:rPr>
                <w:rFonts w:ascii="Gungsuh" w:eastAsia="Gungsuh" w:hAnsi="Gungsuh" w:cs="Gungsuh"/>
                <w:color w:val="000000"/>
                <w:sz w:val="28"/>
                <w:szCs w:val="28"/>
              </w:rPr>
              <w:t>號</w:t>
            </w:r>
            <w:r>
              <w:rPr>
                <w:rFonts w:ascii="Gungsuh" w:eastAsia="Gungsuh" w:hAnsi="Gungsuh" w:cs="Gungsuh"/>
                <w:color w:val="000000"/>
                <w:sz w:val="28"/>
                <w:szCs w:val="28"/>
              </w:rPr>
              <w:t xml:space="preserve"> </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04-22276011</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台南市東區中華東路二段</w:t>
            </w:r>
            <w:r>
              <w:rPr>
                <w:rFonts w:ascii="Gungsuh" w:eastAsia="Gungsuh" w:hAnsi="Gungsuh" w:cs="Gungsuh"/>
                <w:color w:val="000000"/>
                <w:sz w:val="28"/>
                <w:szCs w:val="28"/>
              </w:rPr>
              <w:t>133</w:t>
            </w:r>
            <w:r>
              <w:rPr>
                <w:rFonts w:ascii="Gungsuh" w:eastAsia="Gungsuh" w:hAnsi="Gungsuh" w:cs="Gungsuh"/>
                <w:color w:val="000000"/>
                <w:sz w:val="28"/>
                <w:szCs w:val="28"/>
              </w:rPr>
              <w:t>巷</w:t>
            </w:r>
            <w:r>
              <w:rPr>
                <w:rFonts w:ascii="Gungsuh" w:eastAsia="Gungsuh" w:hAnsi="Gungsuh" w:cs="Gungsuh"/>
                <w:color w:val="000000"/>
                <w:sz w:val="28"/>
                <w:szCs w:val="28"/>
              </w:rPr>
              <w:t>72</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06-2686751</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宜蘭縣政府環境保護局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宜蘭縣五結鄉利工二路</w:t>
            </w:r>
            <w:r>
              <w:rPr>
                <w:rFonts w:ascii="Gungsuh" w:eastAsia="Gungsuh" w:hAnsi="Gungsuh" w:cs="Gungsuh"/>
                <w:color w:val="000000"/>
                <w:sz w:val="28"/>
                <w:szCs w:val="28"/>
              </w:rPr>
              <w:t>100</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03-9907755 </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桃園縣政府環境保護局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桃園縣桃園市縣府路</w:t>
            </w:r>
            <w:r>
              <w:rPr>
                <w:rFonts w:ascii="Gungsuh" w:eastAsia="Gungsuh" w:hAnsi="Gungsuh" w:cs="Gungsuh"/>
                <w:color w:val="000000"/>
                <w:sz w:val="28"/>
                <w:szCs w:val="28"/>
              </w:rPr>
              <w:t>1</w:t>
            </w:r>
            <w:r>
              <w:rPr>
                <w:rFonts w:ascii="Gungsuh" w:eastAsia="Gungsuh" w:hAnsi="Gungsuh" w:cs="Gungsuh"/>
                <w:color w:val="000000"/>
                <w:sz w:val="28"/>
                <w:szCs w:val="28"/>
              </w:rPr>
              <w:t>號</w:t>
            </w:r>
            <w:r>
              <w:rPr>
                <w:rFonts w:ascii="Gungsuh" w:eastAsia="Gungsuh" w:hAnsi="Gungsuh" w:cs="Gungsuh"/>
                <w:color w:val="000000"/>
                <w:sz w:val="28"/>
                <w:szCs w:val="28"/>
              </w:rPr>
              <w:t>11</w:t>
            </w:r>
            <w:r>
              <w:rPr>
                <w:rFonts w:ascii="Gungsuh" w:eastAsia="Gungsuh" w:hAnsi="Gungsuh" w:cs="Gungsuh"/>
                <w:color w:val="000000"/>
                <w:sz w:val="28"/>
                <w:szCs w:val="28"/>
              </w:rPr>
              <w:t>樓</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03-3386021</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新竹縣政府環境保護局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新竹縣竹北市光明五街</w:t>
            </w:r>
            <w:r>
              <w:rPr>
                <w:rFonts w:ascii="Gungsuh" w:eastAsia="Gungsuh" w:hAnsi="Gungsuh" w:cs="Gungsuh"/>
                <w:color w:val="000000"/>
                <w:sz w:val="28"/>
                <w:szCs w:val="28"/>
              </w:rPr>
              <w:t>62</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03-5519345</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苗栗縣政府環境保護局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苗栗縣苗栗市經國路</w:t>
            </w:r>
            <w:r>
              <w:rPr>
                <w:rFonts w:ascii="Gungsuh" w:eastAsia="Gungsuh" w:hAnsi="Gungsuh" w:cs="Gungsuh"/>
                <w:color w:val="000000"/>
                <w:sz w:val="28"/>
                <w:szCs w:val="28"/>
              </w:rPr>
              <w:t>4</w:t>
            </w:r>
            <w:r>
              <w:rPr>
                <w:rFonts w:ascii="Gungsuh" w:eastAsia="Gungsuh" w:hAnsi="Gungsuh" w:cs="Gungsuh"/>
                <w:color w:val="000000"/>
                <w:sz w:val="28"/>
                <w:szCs w:val="28"/>
              </w:rPr>
              <w:t>段</w:t>
            </w:r>
            <w:r>
              <w:rPr>
                <w:rFonts w:ascii="Gungsuh" w:eastAsia="Gungsuh" w:hAnsi="Gungsuh" w:cs="Gungsuh"/>
                <w:color w:val="000000"/>
                <w:sz w:val="28"/>
                <w:szCs w:val="28"/>
              </w:rPr>
              <w:t>79</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037-277007</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彰化縣環境保護局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彰化縣彰化市健興路</w:t>
            </w:r>
            <w:r>
              <w:rPr>
                <w:rFonts w:ascii="Gungsuh" w:eastAsia="Gungsuh" w:hAnsi="Gungsuh" w:cs="Gungsuh"/>
                <w:color w:val="000000"/>
                <w:sz w:val="28"/>
                <w:szCs w:val="28"/>
              </w:rPr>
              <w:t>1</w:t>
            </w:r>
            <w:r>
              <w:rPr>
                <w:rFonts w:ascii="Gungsuh" w:eastAsia="Gungsuh" w:hAnsi="Gungsuh" w:cs="Gungsuh"/>
                <w:color w:val="000000"/>
                <w:sz w:val="28"/>
                <w:szCs w:val="28"/>
              </w:rPr>
              <w:t>號</w:t>
            </w:r>
            <w:r>
              <w:rPr>
                <w:rFonts w:ascii="Gungsuh" w:eastAsia="Gungsuh" w:hAnsi="Gungsuh" w:cs="Gungsuh"/>
                <w:color w:val="000000"/>
                <w:sz w:val="28"/>
                <w:szCs w:val="28"/>
              </w:rPr>
              <w:t>2</w:t>
            </w:r>
            <w:r>
              <w:rPr>
                <w:rFonts w:ascii="Gungsuh" w:eastAsia="Gungsuh" w:hAnsi="Gungsuh" w:cs="Gungsuh"/>
                <w:color w:val="000000"/>
                <w:sz w:val="28"/>
                <w:szCs w:val="28"/>
              </w:rPr>
              <w:t>樓</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04-7115655</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南投縣政府環境保護局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南投縣南投市中興路</w:t>
            </w:r>
            <w:r>
              <w:rPr>
                <w:rFonts w:ascii="Gungsuh" w:eastAsia="Gungsuh" w:hAnsi="Gungsuh" w:cs="Gungsuh"/>
                <w:color w:val="000000"/>
                <w:sz w:val="28"/>
                <w:szCs w:val="28"/>
              </w:rPr>
              <w:t>660</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049-2237530</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雲林縣環境保護局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雲林縣斗六市雲林路</w:t>
            </w:r>
            <w:r>
              <w:rPr>
                <w:rFonts w:ascii="Gungsuh" w:eastAsia="Gungsuh" w:hAnsi="Gungsuh" w:cs="Gungsuh"/>
                <w:color w:val="000000"/>
                <w:sz w:val="28"/>
                <w:szCs w:val="28"/>
              </w:rPr>
              <w:t>1</w:t>
            </w:r>
            <w:r>
              <w:rPr>
                <w:rFonts w:ascii="Gungsuh" w:eastAsia="Gungsuh" w:hAnsi="Gungsuh" w:cs="Gungsuh"/>
                <w:color w:val="000000"/>
                <w:sz w:val="28"/>
                <w:szCs w:val="28"/>
              </w:rPr>
              <w:t>段</w:t>
            </w:r>
            <w:r>
              <w:rPr>
                <w:rFonts w:ascii="Gungsuh" w:eastAsia="Gungsuh" w:hAnsi="Gungsuh" w:cs="Gungsuh"/>
                <w:color w:val="000000"/>
                <w:sz w:val="28"/>
                <w:szCs w:val="28"/>
              </w:rPr>
              <w:t>170</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05-5340414</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嘉義縣環境保護局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嘉義縣朴子市祥和新村祥和二路西段</w:t>
            </w:r>
            <w:r>
              <w:rPr>
                <w:rFonts w:ascii="Gungsuh" w:eastAsia="Gungsuh" w:hAnsi="Gungsuh" w:cs="Gungsuh"/>
                <w:color w:val="000000"/>
                <w:sz w:val="28"/>
                <w:szCs w:val="28"/>
              </w:rPr>
              <w:t>2</w:t>
            </w:r>
            <w:r>
              <w:rPr>
                <w:rFonts w:ascii="Gungsuh" w:eastAsia="Gungsuh" w:hAnsi="Gungsuh" w:cs="Gungsuh"/>
                <w:color w:val="000000"/>
                <w:sz w:val="28"/>
                <w:szCs w:val="28"/>
              </w:rPr>
              <w:t>之</w:t>
            </w:r>
            <w:r>
              <w:rPr>
                <w:rFonts w:ascii="Gungsuh" w:eastAsia="Gungsuh" w:hAnsi="Gungsuh" w:cs="Gungsuh"/>
                <w:color w:val="000000"/>
                <w:sz w:val="28"/>
                <w:szCs w:val="28"/>
              </w:rPr>
              <w:t>1</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05-3620800</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屏東縣政府環境保護局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屏東縣屏東市自由路</w:t>
            </w:r>
            <w:r>
              <w:rPr>
                <w:rFonts w:ascii="Gungsuh" w:eastAsia="Gungsuh" w:hAnsi="Gungsuh" w:cs="Gungsuh"/>
                <w:color w:val="000000"/>
                <w:sz w:val="28"/>
                <w:szCs w:val="28"/>
              </w:rPr>
              <w:t>271</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08-7351911</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台東縣政府環境保護局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台東縣台東市興安路</w:t>
            </w:r>
            <w:r>
              <w:rPr>
                <w:rFonts w:ascii="Gungsuh" w:eastAsia="Gungsuh" w:hAnsi="Gungsuh" w:cs="Gungsuh"/>
                <w:color w:val="000000"/>
                <w:sz w:val="28"/>
                <w:szCs w:val="28"/>
              </w:rPr>
              <w:t>1</w:t>
            </w:r>
            <w:r>
              <w:rPr>
                <w:rFonts w:ascii="Gungsuh" w:eastAsia="Gungsuh" w:hAnsi="Gungsuh" w:cs="Gungsuh"/>
                <w:color w:val="000000"/>
                <w:sz w:val="28"/>
                <w:szCs w:val="28"/>
              </w:rPr>
              <w:t>段</w:t>
            </w:r>
            <w:r>
              <w:rPr>
                <w:rFonts w:ascii="Gungsuh" w:eastAsia="Gungsuh" w:hAnsi="Gungsuh" w:cs="Gungsuh"/>
                <w:color w:val="000000"/>
                <w:sz w:val="28"/>
                <w:szCs w:val="28"/>
              </w:rPr>
              <w:t>150</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089-221999</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花蓮縣環境保護局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花蓮縣花蓮市民權路</w:t>
            </w:r>
            <w:r>
              <w:rPr>
                <w:rFonts w:ascii="Gungsuh" w:eastAsia="Gungsuh" w:hAnsi="Gungsuh" w:cs="Gungsuh"/>
                <w:color w:val="000000"/>
                <w:sz w:val="28"/>
                <w:szCs w:val="28"/>
              </w:rPr>
              <w:t>123</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03-8237575</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澎湖縣政府環境保護局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澎湖縣湖西鄉大城北</w:t>
            </w:r>
            <w:r>
              <w:rPr>
                <w:rFonts w:ascii="Gungsuh" w:eastAsia="Gungsuh" w:hAnsi="Gungsuh" w:cs="Gungsuh"/>
                <w:color w:val="000000"/>
                <w:sz w:val="28"/>
                <w:szCs w:val="28"/>
              </w:rPr>
              <w:t>6</w:t>
            </w:r>
            <w:r>
              <w:rPr>
                <w:rFonts w:ascii="Gungsuh" w:eastAsia="Gungsuh" w:hAnsi="Gungsuh" w:cs="Gungsuh"/>
                <w:color w:val="000000"/>
                <w:sz w:val="28"/>
                <w:szCs w:val="28"/>
              </w:rPr>
              <w:t>之</w:t>
            </w:r>
            <w:r>
              <w:rPr>
                <w:rFonts w:ascii="Gungsuh" w:eastAsia="Gungsuh" w:hAnsi="Gungsuh" w:cs="Gungsuh"/>
                <w:color w:val="000000"/>
                <w:sz w:val="28"/>
                <w:szCs w:val="28"/>
              </w:rPr>
              <w:t>1</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06-9221778</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基隆市環境保護局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基隆市信義區東光路</w:t>
            </w:r>
            <w:r>
              <w:rPr>
                <w:rFonts w:ascii="Gungsuh" w:eastAsia="Gungsuh" w:hAnsi="Gungsuh" w:cs="Gungsuh"/>
                <w:color w:val="000000"/>
                <w:sz w:val="28"/>
                <w:szCs w:val="28"/>
              </w:rPr>
              <w:t>253</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 xml:space="preserve">02-24651115 </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新竹市環境保護局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新竹市海濱路</w:t>
            </w:r>
            <w:r>
              <w:rPr>
                <w:rFonts w:ascii="Gungsuh" w:eastAsia="Gungsuh" w:hAnsi="Gungsuh" w:cs="Gungsuh"/>
                <w:color w:val="000000"/>
                <w:sz w:val="28"/>
                <w:szCs w:val="28"/>
              </w:rPr>
              <w:t>240</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 xml:space="preserve">03-5368920 </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嘉義市政府環境保護局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嘉義市吳鳳北路</w:t>
            </w:r>
            <w:r>
              <w:rPr>
                <w:rFonts w:ascii="Gungsuh" w:eastAsia="Gungsuh" w:hAnsi="Gungsuh" w:cs="Gungsuh"/>
                <w:color w:val="000000"/>
                <w:sz w:val="28"/>
                <w:szCs w:val="28"/>
              </w:rPr>
              <w:t>184</w:t>
            </w:r>
            <w:r>
              <w:rPr>
                <w:rFonts w:ascii="Gungsuh" w:eastAsia="Gungsuh" w:hAnsi="Gungsuh" w:cs="Gungsuh"/>
                <w:color w:val="000000"/>
                <w:sz w:val="28"/>
                <w:szCs w:val="28"/>
              </w:rPr>
              <w:t>號</w:t>
            </w:r>
            <w:r>
              <w:rPr>
                <w:rFonts w:ascii="Gungsuh" w:eastAsia="Gungsuh" w:hAnsi="Gungsuh" w:cs="Gungsuh"/>
                <w:color w:val="000000"/>
                <w:sz w:val="28"/>
                <w:szCs w:val="28"/>
              </w:rPr>
              <w:t>5</w:t>
            </w:r>
            <w:r>
              <w:rPr>
                <w:rFonts w:ascii="Gungsuh" w:eastAsia="Gungsuh" w:hAnsi="Gungsuh" w:cs="Gungsuh"/>
                <w:color w:val="000000"/>
                <w:sz w:val="28"/>
                <w:szCs w:val="28"/>
              </w:rPr>
              <w:t>樓</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05-2251775</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金門縣環境保護局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金門縣金湖鎮正義里尚義</w:t>
            </w:r>
            <w:r>
              <w:rPr>
                <w:rFonts w:ascii="Gungsuh" w:eastAsia="Gungsuh" w:hAnsi="Gungsuh" w:cs="Gungsuh"/>
                <w:color w:val="000000"/>
                <w:sz w:val="28"/>
                <w:szCs w:val="28"/>
              </w:rPr>
              <w:t>100</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 xml:space="preserve">082-336823 </w:t>
            </w:r>
          </w:p>
        </w:tc>
      </w:tr>
      <w:tr w:rsidR="00E51E4D">
        <w:trPr>
          <w:trHeight w:val="330"/>
        </w:trPr>
        <w:tc>
          <w:tcPr>
            <w:tcW w:w="307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連江縣政府環境保護局</w:t>
            </w:r>
          </w:p>
        </w:tc>
        <w:tc>
          <w:tcPr>
            <w:tcW w:w="464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連江縣南竿鄉介壽村</w:t>
            </w:r>
            <w:r>
              <w:rPr>
                <w:rFonts w:ascii="Gungsuh" w:eastAsia="Gungsuh" w:hAnsi="Gungsuh" w:cs="Gungsuh"/>
                <w:color w:val="000000"/>
                <w:sz w:val="28"/>
                <w:szCs w:val="28"/>
              </w:rPr>
              <w:t>76</w:t>
            </w:r>
            <w:r>
              <w:rPr>
                <w:rFonts w:ascii="Gungsuh" w:eastAsia="Gungsuh" w:hAnsi="Gungsuh" w:cs="Gungsuh"/>
                <w:color w:val="000000"/>
                <w:sz w:val="28"/>
                <w:szCs w:val="28"/>
              </w:rPr>
              <w:t>號</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0836-25131</w:t>
            </w:r>
          </w:p>
        </w:tc>
      </w:tr>
    </w:tbl>
    <w:p w:rsidR="00E51E4D" w:rsidRDefault="00E51E4D">
      <w:pPr>
        <w:pBdr>
          <w:top w:val="nil"/>
          <w:left w:val="nil"/>
          <w:bottom w:val="nil"/>
          <w:right w:val="nil"/>
          <w:between w:val="nil"/>
        </w:pBdr>
        <w:spacing w:after="60"/>
        <w:ind w:left="615" w:hanging="615"/>
        <w:jc w:val="both"/>
        <w:rPr>
          <w:color w:val="000000"/>
          <w:sz w:val="28"/>
          <w:szCs w:val="28"/>
        </w:rPr>
      </w:pPr>
      <w:bookmarkStart w:id="22" w:name="_4i7ojhp" w:colFirst="0" w:colLast="0"/>
      <w:bookmarkEnd w:id="22"/>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4.2 </w:t>
      </w:r>
      <w:r>
        <w:rPr>
          <w:rFonts w:ascii="Gungsuh" w:eastAsia="Gungsuh" w:hAnsi="Gungsuh" w:cs="Gungsuh"/>
          <w:b/>
          <w:color w:val="000000"/>
          <w:sz w:val="32"/>
          <w:szCs w:val="32"/>
        </w:rPr>
        <w:t>公民營廢棄物清除處理機構查詢方式</w:t>
      </w:r>
    </w:p>
    <w:p w:rsidR="00E51E4D" w:rsidRDefault="00F93C2B">
      <w:pPr>
        <w:pBdr>
          <w:top w:val="nil"/>
          <w:left w:val="nil"/>
          <w:bottom w:val="nil"/>
          <w:right w:val="nil"/>
          <w:between w:val="nil"/>
        </w:pBdr>
        <w:spacing w:after="60"/>
        <w:ind w:left="615" w:hanging="615"/>
        <w:jc w:val="both"/>
        <w:rPr>
          <w:color w:val="FF0000"/>
          <w:sz w:val="28"/>
          <w:szCs w:val="28"/>
        </w:rPr>
      </w:pPr>
      <w:r>
        <w:rPr>
          <w:rFonts w:ascii="Gungsuh" w:eastAsia="Gungsuh" w:hAnsi="Gungsuh" w:cs="Gungsuh"/>
          <w:color w:val="FF0000"/>
          <w:sz w:val="28"/>
          <w:szCs w:val="28"/>
        </w:rPr>
        <w:t>一、公民營廢棄物清除機構分類</w:t>
      </w:r>
    </w:p>
    <w:p w:rsidR="00E51E4D" w:rsidRDefault="00F93C2B">
      <w:pPr>
        <w:pBdr>
          <w:top w:val="nil"/>
          <w:left w:val="nil"/>
          <w:bottom w:val="nil"/>
          <w:right w:val="nil"/>
          <w:between w:val="nil"/>
        </w:pBdr>
        <w:spacing w:after="120"/>
        <w:ind w:left="255" w:firstLine="624"/>
        <w:jc w:val="both"/>
        <w:rPr>
          <w:color w:val="FF0000"/>
          <w:sz w:val="28"/>
          <w:szCs w:val="28"/>
        </w:rPr>
      </w:pPr>
      <w:r>
        <w:rPr>
          <w:rFonts w:ascii="Gungsuh" w:eastAsia="Gungsuh" w:hAnsi="Gungsuh" w:cs="Gungsuh"/>
          <w:color w:val="FF0000"/>
          <w:sz w:val="28"/>
          <w:szCs w:val="28"/>
        </w:rPr>
        <w:t>依「公民營廢棄物清除處理機構許可管理辦法」規定，清除機構分級及從事業務範圍規定如下：</w:t>
      </w:r>
    </w:p>
    <w:p w:rsidR="00E51E4D" w:rsidRDefault="00F93C2B">
      <w:pPr>
        <w:pBdr>
          <w:top w:val="nil"/>
          <w:left w:val="nil"/>
          <w:bottom w:val="nil"/>
          <w:right w:val="nil"/>
          <w:between w:val="nil"/>
        </w:pBdr>
        <w:spacing w:after="60"/>
        <w:ind w:left="737" w:hanging="510"/>
        <w:jc w:val="both"/>
        <w:rPr>
          <w:color w:val="FF0000"/>
          <w:sz w:val="28"/>
          <w:szCs w:val="28"/>
        </w:rPr>
      </w:pPr>
      <w:r>
        <w:rPr>
          <w:rFonts w:ascii="Gungsuh" w:eastAsia="Gungsuh" w:hAnsi="Gungsuh" w:cs="Gungsuh"/>
          <w:color w:val="FF0000"/>
          <w:sz w:val="28"/>
          <w:szCs w:val="28"/>
        </w:rPr>
        <w:lastRenderedPageBreak/>
        <w:t>(</w:t>
      </w:r>
      <w:r>
        <w:rPr>
          <w:rFonts w:ascii="Gungsuh" w:eastAsia="Gungsuh" w:hAnsi="Gungsuh" w:cs="Gungsuh"/>
          <w:color w:val="FF0000"/>
          <w:sz w:val="28"/>
          <w:szCs w:val="28"/>
        </w:rPr>
        <w:t>一</w:t>
      </w:r>
      <w:r>
        <w:rPr>
          <w:rFonts w:ascii="Gungsuh" w:eastAsia="Gungsuh" w:hAnsi="Gungsuh" w:cs="Gungsuh"/>
          <w:color w:val="FF0000"/>
          <w:sz w:val="28"/>
          <w:szCs w:val="28"/>
        </w:rPr>
        <w:t>)</w:t>
      </w:r>
      <w:r>
        <w:rPr>
          <w:rFonts w:ascii="Gungsuh" w:eastAsia="Gungsuh" w:hAnsi="Gungsuh" w:cs="Gungsuh"/>
          <w:color w:val="FF0000"/>
          <w:sz w:val="28"/>
          <w:szCs w:val="28"/>
        </w:rPr>
        <w:t>甲級：得從事一般廢棄物、一般事業廢棄物及有害事業廢棄物清除業務。</w:t>
      </w:r>
    </w:p>
    <w:p w:rsidR="00E51E4D" w:rsidRDefault="00F93C2B">
      <w:pPr>
        <w:pBdr>
          <w:top w:val="nil"/>
          <w:left w:val="nil"/>
          <w:bottom w:val="nil"/>
          <w:right w:val="nil"/>
          <w:between w:val="nil"/>
        </w:pBdr>
        <w:spacing w:after="60"/>
        <w:ind w:left="737" w:hanging="510"/>
        <w:jc w:val="both"/>
        <w:rPr>
          <w:color w:val="FF0000"/>
          <w:sz w:val="28"/>
          <w:szCs w:val="28"/>
        </w:rPr>
      </w:pPr>
      <w:r>
        <w:rPr>
          <w:rFonts w:ascii="Gungsuh" w:eastAsia="Gungsuh" w:hAnsi="Gungsuh" w:cs="Gungsuh"/>
          <w:color w:val="FF0000"/>
          <w:sz w:val="28"/>
          <w:szCs w:val="28"/>
        </w:rPr>
        <w:t>(</w:t>
      </w:r>
      <w:r>
        <w:rPr>
          <w:rFonts w:ascii="Gungsuh" w:eastAsia="Gungsuh" w:hAnsi="Gungsuh" w:cs="Gungsuh"/>
          <w:color w:val="FF0000"/>
          <w:sz w:val="28"/>
          <w:szCs w:val="28"/>
        </w:rPr>
        <w:t>二</w:t>
      </w:r>
      <w:r>
        <w:rPr>
          <w:rFonts w:ascii="Gungsuh" w:eastAsia="Gungsuh" w:hAnsi="Gungsuh" w:cs="Gungsuh"/>
          <w:color w:val="FF0000"/>
          <w:sz w:val="28"/>
          <w:szCs w:val="28"/>
        </w:rPr>
        <w:t>)</w:t>
      </w:r>
      <w:r>
        <w:rPr>
          <w:rFonts w:ascii="Gungsuh" w:eastAsia="Gungsuh" w:hAnsi="Gungsuh" w:cs="Gungsuh"/>
          <w:color w:val="FF0000"/>
          <w:sz w:val="28"/>
          <w:szCs w:val="28"/>
        </w:rPr>
        <w:t>乙級：得從事一般廢棄物及一般事業廢棄物清除業務。</w:t>
      </w:r>
    </w:p>
    <w:p w:rsidR="00E51E4D" w:rsidRDefault="00F93C2B">
      <w:pPr>
        <w:pBdr>
          <w:top w:val="nil"/>
          <w:left w:val="nil"/>
          <w:bottom w:val="nil"/>
          <w:right w:val="nil"/>
          <w:between w:val="nil"/>
        </w:pBdr>
        <w:spacing w:after="60"/>
        <w:ind w:left="737" w:hanging="510"/>
        <w:jc w:val="both"/>
        <w:rPr>
          <w:color w:val="FF0000"/>
          <w:sz w:val="28"/>
          <w:szCs w:val="28"/>
        </w:rPr>
      </w:pPr>
      <w:r>
        <w:rPr>
          <w:rFonts w:ascii="Gungsuh" w:eastAsia="Gungsuh" w:hAnsi="Gungsuh" w:cs="Gungsuh"/>
          <w:color w:val="FF0000"/>
          <w:sz w:val="28"/>
          <w:szCs w:val="28"/>
        </w:rPr>
        <w:t>(</w:t>
      </w:r>
      <w:r>
        <w:rPr>
          <w:rFonts w:ascii="Gungsuh" w:eastAsia="Gungsuh" w:hAnsi="Gungsuh" w:cs="Gungsuh"/>
          <w:color w:val="FF0000"/>
          <w:sz w:val="28"/>
          <w:szCs w:val="28"/>
        </w:rPr>
        <w:t>三</w:t>
      </w:r>
      <w:r>
        <w:rPr>
          <w:rFonts w:ascii="Gungsuh" w:eastAsia="Gungsuh" w:hAnsi="Gungsuh" w:cs="Gungsuh"/>
          <w:color w:val="FF0000"/>
          <w:sz w:val="28"/>
          <w:szCs w:val="28"/>
        </w:rPr>
        <w:t>)</w:t>
      </w:r>
      <w:r>
        <w:rPr>
          <w:rFonts w:ascii="Gungsuh" w:eastAsia="Gungsuh" w:hAnsi="Gungsuh" w:cs="Gungsuh"/>
          <w:color w:val="FF0000"/>
          <w:sz w:val="28"/>
          <w:szCs w:val="28"/>
        </w:rPr>
        <w:t>丙級：得從事每月總計九百公噸以下一般廢棄物及一般事業廢棄物清除業務。</w:t>
      </w:r>
    </w:p>
    <w:p w:rsidR="00E51E4D" w:rsidRDefault="00F93C2B">
      <w:pPr>
        <w:pBdr>
          <w:top w:val="nil"/>
          <w:left w:val="nil"/>
          <w:bottom w:val="nil"/>
          <w:right w:val="nil"/>
          <w:between w:val="nil"/>
        </w:pBdr>
        <w:spacing w:after="60"/>
        <w:ind w:left="615" w:hanging="615"/>
        <w:jc w:val="both"/>
        <w:rPr>
          <w:color w:val="FF0000"/>
          <w:sz w:val="28"/>
          <w:szCs w:val="28"/>
        </w:rPr>
      </w:pPr>
      <w:r>
        <w:rPr>
          <w:rFonts w:ascii="Gungsuh" w:eastAsia="Gungsuh" w:hAnsi="Gungsuh" w:cs="Gungsuh"/>
          <w:color w:val="FF0000"/>
          <w:sz w:val="28"/>
          <w:szCs w:val="28"/>
        </w:rPr>
        <w:t>二、獸醫診療機構常用建議廢棄物代碼</w:t>
      </w:r>
    </w:p>
    <w:tbl>
      <w:tblPr>
        <w:tblStyle w:val="ae"/>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7"/>
        <w:gridCol w:w="2787"/>
        <w:gridCol w:w="2788"/>
      </w:tblGrid>
      <w:tr w:rsidR="00E51E4D">
        <w:trPr>
          <w:trHeight w:val="633"/>
        </w:trPr>
        <w:tc>
          <w:tcPr>
            <w:tcW w:w="2787"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獸醫診療機構廢棄物</w:t>
            </w:r>
          </w:p>
        </w:tc>
        <w:tc>
          <w:tcPr>
            <w:tcW w:w="2787"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建議廢棄物代碼</w:t>
            </w:r>
          </w:p>
        </w:tc>
        <w:tc>
          <w:tcPr>
            <w:tcW w:w="2788"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代碼名稱</w:t>
            </w:r>
          </w:p>
        </w:tc>
      </w:tr>
      <w:tr w:rsidR="00E51E4D">
        <w:tc>
          <w:tcPr>
            <w:tcW w:w="2787"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廢棄針頭、注射器、刀片等尖銳物品</w:t>
            </w:r>
          </w:p>
        </w:tc>
        <w:tc>
          <w:tcPr>
            <w:tcW w:w="2787" w:type="dxa"/>
            <w:vAlign w:val="center"/>
          </w:tcPr>
          <w:p w:rsidR="00E51E4D" w:rsidRDefault="00F93C2B">
            <w:pPr>
              <w:pBdr>
                <w:top w:val="nil"/>
                <w:left w:val="nil"/>
                <w:bottom w:val="nil"/>
                <w:right w:val="nil"/>
                <w:between w:val="nil"/>
              </w:pBdr>
              <w:jc w:val="center"/>
              <w:rPr>
                <w:color w:val="FF0000"/>
                <w:sz w:val="28"/>
                <w:szCs w:val="28"/>
              </w:rPr>
            </w:pPr>
            <w:r>
              <w:rPr>
                <w:rFonts w:eastAsia="Times New Roman"/>
                <w:color w:val="FF0000"/>
                <w:sz w:val="28"/>
                <w:szCs w:val="28"/>
              </w:rPr>
              <w:t>C-0504</w:t>
            </w:r>
          </w:p>
        </w:tc>
        <w:tc>
          <w:tcPr>
            <w:tcW w:w="2788"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廢尖銳器具</w:t>
            </w:r>
          </w:p>
        </w:tc>
      </w:tr>
      <w:tr w:rsidR="00E51E4D">
        <w:tc>
          <w:tcPr>
            <w:tcW w:w="2787" w:type="dxa"/>
            <w:vMerge w:val="restart"/>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人畜共通傳染性疾病或經由醫師、獸醫師等專家認定有感染性疑慮應加以管制的廢棄物</w:t>
            </w:r>
          </w:p>
        </w:tc>
        <w:tc>
          <w:tcPr>
            <w:tcW w:w="2787" w:type="dxa"/>
            <w:vAlign w:val="center"/>
          </w:tcPr>
          <w:p w:rsidR="00E51E4D" w:rsidRDefault="00F93C2B">
            <w:pPr>
              <w:pBdr>
                <w:top w:val="nil"/>
                <w:left w:val="nil"/>
                <w:bottom w:val="nil"/>
                <w:right w:val="nil"/>
                <w:between w:val="nil"/>
              </w:pBdr>
              <w:jc w:val="center"/>
              <w:rPr>
                <w:color w:val="FF0000"/>
                <w:sz w:val="28"/>
                <w:szCs w:val="28"/>
              </w:rPr>
            </w:pPr>
            <w:r>
              <w:rPr>
                <w:rFonts w:eastAsia="Times New Roman"/>
                <w:color w:val="FF0000"/>
                <w:sz w:val="28"/>
                <w:szCs w:val="28"/>
              </w:rPr>
              <w:t>C-0510</w:t>
            </w:r>
          </w:p>
        </w:tc>
        <w:tc>
          <w:tcPr>
            <w:tcW w:w="2788"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其他經中央主管機關會商中央目的事業主管機關認定對人體或環境具危害性，並經公告者</w:t>
            </w:r>
          </w:p>
        </w:tc>
      </w:tr>
      <w:tr w:rsidR="00E51E4D">
        <w:tc>
          <w:tcPr>
            <w:tcW w:w="2787" w:type="dxa"/>
            <w:vMerge/>
            <w:vAlign w:val="center"/>
          </w:tcPr>
          <w:p w:rsidR="00E51E4D" w:rsidRDefault="00E51E4D">
            <w:pPr>
              <w:widowControl w:val="0"/>
              <w:pBdr>
                <w:top w:val="nil"/>
                <w:left w:val="nil"/>
                <w:bottom w:val="nil"/>
                <w:right w:val="nil"/>
                <w:between w:val="nil"/>
              </w:pBdr>
              <w:spacing w:line="276" w:lineRule="auto"/>
              <w:rPr>
                <w:color w:val="FF0000"/>
                <w:sz w:val="28"/>
                <w:szCs w:val="28"/>
              </w:rPr>
            </w:pPr>
          </w:p>
        </w:tc>
        <w:tc>
          <w:tcPr>
            <w:tcW w:w="2787" w:type="dxa"/>
            <w:vAlign w:val="center"/>
          </w:tcPr>
          <w:p w:rsidR="00E51E4D" w:rsidRDefault="00F93C2B">
            <w:pPr>
              <w:pBdr>
                <w:top w:val="nil"/>
                <w:left w:val="nil"/>
                <w:bottom w:val="nil"/>
                <w:right w:val="nil"/>
                <w:between w:val="nil"/>
              </w:pBdr>
              <w:jc w:val="center"/>
              <w:rPr>
                <w:color w:val="FF0000"/>
                <w:sz w:val="28"/>
                <w:szCs w:val="28"/>
              </w:rPr>
            </w:pPr>
            <w:r>
              <w:rPr>
                <w:rFonts w:eastAsia="Times New Roman"/>
                <w:color w:val="FF0000"/>
                <w:sz w:val="28"/>
                <w:szCs w:val="28"/>
              </w:rPr>
              <w:t>C-0599</w:t>
            </w:r>
          </w:p>
        </w:tc>
        <w:tc>
          <w:tcPr>
            <w:tcW w:w="2788"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感染性廢棄物混合物</w:t>
            </w:r>
          </w:p>
        </w:tc>
      </w:tr>
      <w:tr w:rsidR="00E51E4D">
        <w:tc>
          <w:tcPr>
            <w:tcW w:w="2787"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廢</w:t>
            </w:r>
            <w:r>
              <w:rPr>
                <w:rFonts w:ascii="Gungsuh" w:eastAsia="Gungsuh" w:hAnsi="Gungsuh" w:cs="Gungsuh"/>
                <w:color w:val="FF0000"/>
                <w:sz w:val="28"/>
                <w:szCs w:val="28"/>
              </w:rPr>
              <w:t>X</w:t>
            </w:r>
            <w:r>
              <w:rPr>
                <w:rFonts w:ascii="Gungsuh" w:eastAsia="Gungsuh" w:hAnsi="Gungsuh" w:cs="Gungsuh"/>
                <w:color w:val="FF0000"/>
                <w:sz w:val="28"/>
                <w:szCs w:val="28"/>
              </w:rPr>
              <w:t>光片</w:t>
            </w:r>
          </w:p>
        </w:tc>
        <w:tc>
          <w:tcPr>
            <w:tcW w:w="2787" w:type="dxa"/>
            <w:vAlign w:val="center"/>
          </w:tcPr>
          <w:p w:rsidR="00E51E4D" w:rsidRDefault="00F93C2B">
            <w:pPr>
              <w:pBdr>
                <w:top w:val="nil"/>
                <w:left w:val="nil"/>
                <w:bottom w:val="nil"/>
                <w:right w:val="nil"/>
                <w:between w:val="nil"/>
              </w:pBdr>
              <w:jc w:val="center"/>
              <w:rPr>
                <w:color w:val="FF0000"/>
                <w:sz w:val="28"/>
                <w:szCs w:val="28"/>
              </w:rPr>
            </w:pPr>
            <w:r>
              <w:rPr>
                <w:rFonts w:eastAsia="Times New Roman"/>
                <w:color w:val="FF0000"/>
                <w:sz w:val="28"/>
                <w:szCs w:val="28"/>
              </w:rPr>
              <w:t>D-0299</w:t>
            </w:r>
          </w:p>
        </w:tc>
        <w:tc>
          <w:tcPr>
            <w:tcW w:w="2788"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廢塑膠混合物</w:t>
            </w:r>
          </w:p>
        </w:tc>
      </w:tr>
      <w:tr w:rsidR="00E51E4D">
        <w:tc>
          <w:tcPr>
            <w:tcW w:w="2787"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廢點滴瓶、廢藥品、廢手套、廢棉花等其他一般廢棄物</w:t>
            </w:r>
          </w:p>
        </w:tc>
        <w:tc>
          <w:tcPr>
            <w:tcW w:w="2787" w:type="dxa"/>
            <w:vAlign w:val="center"/>
          </w:tcPr>
          <w:p w:rsidR="00E51E4D" w:rsidRDefault="00F93C2B">
            <w:pPr>
              <w:pBdr>
                <w:top w:val="nil"/>
                <w:left w:val="nil"/>
                <w:bottom w:val="nil"/>
                <w:right w:val="nil"/>
                <w:between w:val="nil"/>
              </w:pBdr>
              <w:jc w:val="center"/>
              <w:rPr>
                <w:color w:val="FF0000"/>
                <w:sz w:val="28"/>
                <w:szCs w:val="28"/>
              </w:rPr>
            </w:pPr>
            <w:r>
              <w:rPr>
                <w:rFonts w:eastAsia="Times New Roman"/>
                <w:color w:val="FF0000"/>
                <w:sz w:val="28"/>
                <w:szCs w:val="28"/>
              </w:rPr>
              <w:t>D-2199</w:t>
            </w:r>
          </w:p>
        </w:tc>
        <w:tc>
          <w:tcPr>
            <w:tcW w:w="2788" w:type="dxa"/>
            <w:vAlign w:val="center"/>
          </w:tcPr>
          <w:p w:rsidR="00E51E4D" w:rsidRDefault="00F93C2B">
            <w:pPr>
              <w:pBdr>
                <w:top w:val="nil"/>
                <w:left w:val="nil"/>
                <w:bottom w:val="nil"/>
                <w:right w:val="nil"/>
                <w:between w:val="nil"/>
              </w:pBdr>
              <w:jc w:val="center"/>
              <w:rPr>
                <w:color w:val="FF0000"/>
                <w:sz w:val="28"/>
                <w:szCs w:val="28"/>
              </w:rPr>
            </w:pPr>
            <w:r>
              <w:rPr>
                <w:rFonts w:ascii="Gungsuh" w:eastAsia="Gungsuh" w:hAnsi="Gungsuh" w:cs="Gungsuh"/>
                <w:color w:val="FF0000"/>
                <w:sz w:val="28"/>
                <w:szCs w:val="28"/>
              </w:rPr>
              <w:t>一般性醫療廢棄物混合物</w:t>
            </w:r>
          </w:p>
        </w:tc>
      </w:tr>
    </w:tbl>
    <w:p w:rsidR="00E51E4D" w:rsidRDefault="00E51E4D">
      <w:pPr>
        <w:pBdr>
          <w:top w:val="nil"/>
          <w:left w:val="nil"/>
          <w:bottom w:val="nil"/>
          <w:right w:val="nil"/>
          <w:between w:val="nil"/>
        </w:pBdr>
        <w:jc w:val="center"/>
        <w:rPr>
          <w:color w:val="FF0000"/>
          <w:sz w:val="28"/>
          <w:szCs w:val="28"/>
        </w:rPr>
      </w:pPr>
    </w:p>
    <w:p w:rsidR="00E51E4D" w:rsidRDefault="00F93C2B">
      <w:pPr>
        <w:pBdr>
          <w:top w:val="nil"/>
          <w:left w:val="nil"/>
          <w:bottom w:val="nil"/>
          <w:right w:val="nil"/>
          <w:between w:val="nil"/>
        </w:pBdr>
        <w:spacing w:after="60"/>
        <w:ind w:left="615" w:hanging="615"/>
        <w:jc w:val="both"/>
        <w:rPr>
          <w:color w:val="000000"/>
          <w:sz w:val="28"/>
          <w:szCs w:val="28"/>
        </w:rPr>
      </w:pPr>
      <w:r>
        <w:br w:type="page"/>
      </w:r>
      <w:r>
        <w:rPr>
          <w:rFonts w:ascii="Gungsuh" w:eastAsia="Gungsuh" w:hAnsi="Gungsuh" w:cs="Gungsuh"/>
          <w:color w:val="FF0000"/>
          <w:sz w:val="28"/>
          <w:szCs w:val="28"/>
        </w:rPr>
        <w:lastRenderedPageBreak/>
        <w:t>三、廢棄物清除機構查詢方式</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先進入環保署事業廢棄物管制資訊網首頁</w:t>
      </w:r>
      <w:r>
        <w:rPr>
          <w:rFonts w:ascii="Gungsuh" w:eastAsia="Gungsuh" w:hAnsi="Gungsuh" w:cs="Gungsuh"/>
          <w:color w:val="000000"/>
          <w:sz w:val="28"/>
          <w:szCs w:val="28"/>
        </w:rPr>
        <w:t>(http://waste.epa.gov.tw/prog/IndexFrame.asp)</w:t>
      </w:r>
      <w:r>
        <w:rPr>
          <w:rFonts w:ascii="Gungsuh" w:eastAsia="Gungsuh" w:hAnsi="Gungsuh" w:cs="Gungsuh"/>
          <w:color w:val="000000"/>
          <w:sz w:val="28"/>
          <w:szCs w:val="28"/>
        </w:rPr>
        <w:t>，於首頁中找到「公民營清除處理系統」。</w:t>
      </w:r>
    </w:p>
    <w:p w:rsidR="00E51E4D" w:rsidRDefault="00F93C2B">
      <w:pPr>
        <w:pBdr>
          <w:top w:val="nil"/>
          <w:left w:val="nil"/>
          <w:bottom w:val="nil"/>
          <w:right w:val="nil"/>
          <w:between w:val="nil"/>
        </w:pBdr>
        <w:spacing w:after="60"/>
        <w:ind w:left="482" w:hanging="227"/>
        <w:jc w:val="both"/>
        <w:rPr>
          <w:color w:val="000000"/>
          <w:sz w:val="28"/>
          <w:szCs w:val="28"/>
        </w:rPr>
      </w:pPr>
      <w:bookmarkStart w:id="23" w:name="_2xcytpi" w:colFirst="0" w:colLast="0"/>
      <w:bookmarkEnd w:id="23"/>
      <w:r>
        <w:rPr>
          <w:noProof/>
          <w:color w:val="000000"/>
          <w:sz w:val="28"/>
          <w:szCs w:val="28"/>
        </w:rPr>
        <w:drawing>
          <wp:inline distT="0" distB="0" distL="114300" distR="114300">
            <wp:extent cx="4889500" cy="3606800"/>
            <wp:effectExtent l="0" t="0" r="0" b="0"/>
            <wp:docPr id="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5"/>
                    <a:srcRect/>
                    <a:stretch>
                      <a:fillRect/>
                    </a:stretch>
                  </pic:blipFill>
                  <pic:spPr>
                    <a:xfrm>
                      <a:off x="0" y="0"/>
                      <a:ext cx="4889500" cy="3606800"/>
                    </a:xfrm>
                    <a:prstGeom prst="rect">
                      <a:avLst/>
                    </a:prstGeom>
                    <a:ln/>
                  </pic:spPr>
                </pic:pic>
              </a:graphicData>
            </a:graphic>
          </wp:inline>
        </w:drawing>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進入「公民營清除處理系統」網頁</w:t>
      </w:r>
      <w:r>
        <w:rPr>
          <w:rFonts w:ascii="Gungsuh" w:eastAsia="Gungsuh" w:hAnsi="Gungsuh" w:cs="Gungsuh"/>
          <w:color w:val="000000"/>
          <w:sz w:val="28"/>
          <w:szCs w:val="28"/>
        </w:rPr>
        <w:t>(http://waste1.epa.gov.tw/Grant/GS-UC60/QryGrantData.aspx)</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縣市別選擇「全國或所在縣市」。</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4.</w:t>
      </w:r>
      <w:r>
        <w:rPr>
          <w:rFonts w:ascii="Gungsuh" w:eastAsia="Gungsuh" w:hAnsi="Gungsuh" w:cs="Gungsuh"/>
          <w:color w:val="000000"/>
          <w:sz w:val="28"/>
          <w:szCs w:val="28"/>
        </w:rPr>
        <w:t>機構別選擇「清除」。</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5.</w:t>
      </w:r>
      <w:r>
        <w:rPr>
          <w:rFonts w:ascii="Gungsuh" w:eastAsia="Gungsuh" w:hAnsi="Gungsuh" w:cs="Gungsuh"/>
          <w:color w:val="000000"/>
          <w:sz w:val="28"/>
          <w:szCs w:val="28"/>
        </w:rPr>
        <w:t>廢棄物代碼</w:t>
      </w:r>
      <w:r>
        <w:rPr>
          <w:rFonts w:ascii="Gungsuh" w:eastAsia="Gungsuh" w:hAnsi="Gungsuh" w:cs="Gungsuh"/>
          <w:color w:val="000000"/>
          <w:sz w:val="28"/>
          <w:szCs w:val="28"/>
        </w:rPr>
        <w:t>(</w:t>
      </w:r>
      <w:r>
        <w:rPr>
          <w:rFonts w:ascii="Gungsuh" w:eastAsia="Gungsuh" w:hAnsi="Gungsuh" w:cs="Gungsuh"/>
          <w:color w:val="000000"/>
          <w:sz w:val="28"/>
          <w:szCs w:val="28"/>
        </w:rPr>
        <w:t>中碼</w:t>
      </w:r>
      <w:r>
        <w:rPr>
          <w:rFonts w:ascii="Gungsuh" w:eastAsia="Gungsuh" w:hAnsi="Gungsuh" w:cs="Gungsuh"/>
          <w:color w:val="000000"/>
          <w:sz w:val="28"/>
          <w:szCs w:val="28"/>
        </w:rPr>
        <w:t>)</w:t>
      </w:r>
      <w:r>
        <w:rPr>
          <w:rFonts w:ascii="Gungsuh" w:eastAsia="Gungsuh" w:hAnsi="Gungsuh" w:cs="Gungsuh"/>
          <w:color w:val="000000"/>
          <w:sz w:val="28"/>
          <w:szCs w:val="28"/>
        </w:rPr>
        <w:t>填入所需清除廢棄物代碼。中碼僅為三碼，例如</w:t>
      </w:r>
      <w:r>
        <w:rPr>
          <w:rFonts w:ascii="Gungsuh" w:eastAsia="Gungsuh" w:hAnsi="Gungsuh" w:cs="Gungsuh"/>
          <w:color w:val="000000"/>
          <w:sz w:val="28"/>
          <w:szCs w:val="28"/>
        </w:rPr>
        <w:t>C-05</w:t>
      </w:r>
      <w:r>
        <w:rPr>
          <w:rFonts w:ascii="Gungsuh" w:eastAsia="Gungsuh" w:hAnsi="Gungsuh" w:cs="Gungsuh"/>
          <w:color w:val="000000"/>
          <w:sz w:val="28"/>
          <w:szCs w:val="28"/>
        </w:rPr>
        <w:t>。</w:t>
      </w:r>
      <w:r>
        <w:rPr>
          <w:rFonts w:ascii="Gungsuh" w:eastAsia="Gungsuh" w:hAnsi="Gungsuh" w:cs="Gungsuh"/>
          <w:color w:val="000000"/>
          <w:sz w:val="28"/>
          <w:szCs w:val="28"/>
        </w:rPr>
        <w:t>(</w:t>
      </w:r>
      <w:r>
        <w:rPr>
          <w:rFonts w:ascii="Gungsuh" w:eastAsia="Gungsuh" w:hAnsi="Gungsuh" w:cs="Gungsuh"/>
          <w:color w:val="000000"/>
          <w:sz w:val="28"/>
          <w:szCs w:val="28"/>
        </w:rPr>
        <w:t>如為單一廢棄物可於廢棄物代碼</w:t>
      </w:r>
      <w:r>
        <w:rPr>
          <w:rFonts w:ascii="Gungsuh" w:eastAsia="Gungsuh" w:hAnsi="Gungsuh" w:cs="Gungsuh"/>
          <w:color w:val="000000"/>
          <w:sz w:val="28"/>
          <w:szCs w:val="28"/>
        </w:rPr>
        <w:t>(</w:t>
      </w:r>
      <w:r>
        <w:rPr>
          <w:rFonts w:ascii="Gungsuh" w:eastAsia="Gungsuh" w:hAnsi="Gungsuh" w:cs="Gungsuh"/>
          <w:color w:val="000000"/>
          <w:sz w:val="28"/>
          <w:szCs w:val="28"/>
        </w:rPr>
        <w:t>細碼</w:t>
      </w:r>
      <w:r>
        <w:rPr>
          <w:rFonts w:ascii="Gungsuh" w:eastAsia="Gungsuh" w:hAnsi="Gungsuh" w:cs="Gungsuh"/>
          <w:color w:val="000000"/>
          <w:sz w:val="28"/>
          <w:szCs w:val="28"/>
        </w:rPr>
        <w:t>)</w:t>
      </w:r>
      <w:r>
        <w:rPr>
          <w:rFonts w:ascii="Gungsuh" w:eastAsia="Gungsuh" w:hAnsi="Gungsuh" w:cs="Gungsuh"/>
          <w:color w:val="000000"/>
          <w:sz w:val="28"/>
          <w:szCs w:val="28"/>
        </w:rPr>
        <w:t>填入所需清除</w:t>
      </w:r>
      <w:r>
        <w:rPr>
          <w:rFonts w:ascii="Gungsuh" w:eastAsia="Gungsuh" w:hAnsi="Gungsuh" w:cs="Gungsuh"/>
          <w:color w:val="000000"/>
          <w:sz w:val="28"/>
          <w:szCs w:val="28"/>
        </w:rPr>
        <w:t>廢棄物代碼。代碼為五碼例如</w:t>
      </w:r>
      <w:r>
        <w:rPr>
          <w:rFonts w:ascii="Gungsuh" w:eastAsia="Gungsuh" w:hAnsi="Gungsuh" w:cs="Gungsuh"/>
          <w:color w:val="000000"/>
          <w:sz w:val="28"/>
          <w:szCs w:val="28"/>
        </w:rPr>
        <w:t>C-0501)</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 xml:space="preserve">5.1 </w:t>
      </w:r>
      <w:r>
        <w:rPr>
          <w:rFonts w:ascii="Gungsuh" w:eastAsia="Gungsuh" w:hAnsi="Gungsuh" w:cs="Gungsuh"/>
          <w:color w:val="000000"/>
          <w:sz w:val="28"/>
          <w:szCs w:val="28"/>
        </w:rPr>
        <w:t>廢棄物代碼可由點選畫面中「</w:t>
      </w:r>
      <w:r>
        <w:rPr>
          <w:rFonts w:ascii="Gungsuh" w:eastAsia="Gungsuh" w:hAnsi="Gungsuh" w:cs="Gungsuh"/>
          <w:color w:val="000000"/>
          <w:sz w:val="28"/>
          <w:szCs w:val="28"/>
        </w:rPr>
        <w:t>*</w:t>
      </w:r>
      <w:r>
        <w:rPr>
          <w:rFonts w:ascii="Gungsuh" w:eastAsia="Gungsuh" w:hAnsi="Gungsuh" w:cs="Gungsuh"/>
          <w:color w:val="000000"/>
          <w:sz w:val="28"/>
          <w:szCs w:val="28"/>
        </w:rPr>
        <w:t>查詢」，進入代碼查詢頁面。再輸入廢棄物名稱即可查詢所需代碼。</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 xml:space="preserve">5.2 </w:t>
      </w:r>
      <w:r>
        <w:rPr>
          <w:rFonts w:ascii="Gungsuh" w:eastAsia="Gungsuh" w:hAnsi="Gungsuh" w:cs="Gungsuh"/>
          <w:color w:val="000000"/>
          <w:sz w:val="28"/>
          <w:szCs w:val="28"/>
        </w:rPr>
        <w:t>獸醫診療機構</w:t>
      </w:r>
      <w:r>
        <w:rPr>
          <w:rFonts w:ascii="Gungsuh" w:eastAsia="Gungsuh" w:hAnsi="Gungsuh" w:cs="Gungsuh"/>
          <w:color w:val="FF0000"/>
          <w:sz w:val="28"/>
          <w:szCs w:val="28"/>
        </w:rPr>
        <w:t>建議參考</w:t>
      </w:r>
      <w:r>
        <w:rPr>
          <w:rFonts w:ascii="Gungsuh" w:eastAsia="Gungsuh" w:hAnsi="Gungsuh" w:cs="Gungsuh"/>
          <w:color w:val="000000"/>
          <w:sz w:val="28"/>
          <w:szCs w:val="28"/>
        </w:rPr>
        <w:t>之廢棄物代碼通常為</w:t>
      </w:r>
      <w:r>
        <w:rPr>
          <w:rFonts w:ascii="Gungsuh" w:eastAsia="Gungsuh" w:hAnsi="Gungsuh" w:cs="Gungsuh"/>
          <w:color w:val="000000"/>
          <w:sz w:val="28"/>
          <w:szCs w:val="28"/>
        </w:rPr>
        <w:t>C-05</w:t>
      </w:r>
      <w:r>
        <w:rPr>
          <w:rFonts w:ascii="Gungsuh" w:eastAsia="Gungsuh" w:hAnsi="Gungsuh" w:cs="Gungsuh"/>
          <w:color w:val="000000"/>
          <w:sz w:val="28"/>
          <w:szCs w:val="28"/>
        </w:rPr>
        <w:t>生物醫療廢棄物。</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6.</w:t>
      </w:r>
      <w:r>
        <w:rPr>
          <w:rFonts w:ascii="Gungsuh" w:eastAsia="Gungsuh" w:hAnsi="Gungsuh" w:cs="Gungsuh"/>
          <w:color w:val="000000"/>
          <w:sz w:val="28"/>
          <w:szCs w:val="28"/>
        </w:rPr>
        <w:t>點選「開始查詢」即可得到清除機構聯絡方式。</w:t>
      </w:r>
    </w:p>
    <w:p w:rsidR="00E51E4D" w:rsidRDefault="00E51E4D">
      <w:pPr>
        <w:pBdr>
          <w:top w:val="nil"/>
          <w:left w:val="nil"/>
          <w:bottom w:val="nil"/>
          <w:right w:val="nil"/>
          <w:between w:val="nil"/>
        </w:pBdr>
        <w:spacing w:after="60"/>
        <w:ind w:left="482" w:hanging="227"/>
        <w:jc w:val="both"/>
        <w:rPr>
          <w:color w:val="000000"/>
          <w:sz w:val="28"/>
          <w:szCs w:val="28"/>
        </w:rPr>
      </w:pPr>
    </w:p>
    <w:p w:rsidR="00E51E4D" w:rsidRDefault="00F93C2B">
      <w:pPr>
        <w:pBdr>
          <w:top w:val="nil"/>
          <w:left w:val="nil"/>
          <w:bottom w:val="nil"/>
          <w:right w:val="nil"/>
          <w:between w:val="nil"/>
        </w:pBdr>
        <w:spacing w:after="60"/>
        <w:ind w:left="482" w:hanging="227"/>
        <w:jc w:val="both"/>
        <w:rPr>
          <w:color w:val="000000"/>
          <w:sz w:val="28"/>
          <w:szCs w:val="28"/>
        </w:rPr>
      </w:pPr>
      <w:bookmarkStart w:id="24" w:name="_1ci93xb" w:colFirst="0" w:colLast="0"/>
      <w:bookmarkEnd w:id="24"/>
      <w:r>
        <w:rPr>
          <w:noProof/>
          <w:color w:val="000000"/>
          <w:sz w:val="28"/>
          <w:szCs w:val="28"/>
        </w:rPr>
        <w:lastRenderedPageBreak/>
        <w:drawing>
          <wp:inline distT="0" distB="0" distL="114300" distR="114300">
            <wp:extent cx="4775200" cy="35941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4775200" cy="3594100"/>
                    </a:xfrm>
                    <a:prstGeom prst="rect">
                      <a:avLst/>
                    </a:prstGeom>
                    <a:ln/>
                  </pic:spPr>
                </pic:pic>
              </a:graphicData>
            </a:graphic>
          </wp:inline>
        </w:drawing>
      </w:r>
    </w:p>
    <w:p w:rsidR="00E51E4D" w:rsidRDefault="00E51E4D">
      <w:pPr>
        <w:pBdr>
          <w:top w:val="nil"/>
          <w:left w:val="nil"/>
          <w:bottom w:val="nil"/>
          <w:right w:val="nil"/>
          <w:between w:val="nil"/>
        </w:pBdr>
        <w:spacing w:after="60"/>
        <w:ind w:left="482" w:hanging="227"/>
        <w:jc w:val="both"/>
        <w:rPr>
          <w:color w:val="000000"/>
          <w:sz w:val="28"/>
          <w:szCs w:val="28"/>
        </w:rPr>
      </w:pPr>
    </w:p>
    <w:p w:rsidR="00E51E4D" w:rsidRDefault="00F93C2B">
      <w:pPr>
        <w:pBdr>
          <w:top w:val="nil"/>
          <w:left w:val="nil"/>
          <w:bottom w:val="nil"/>
          <w:right w:val="nil"/>
          <w:between w:val="nil"/>
        </w:pBdr>
        <w:spacing w:after="60"/>
        <w:ind w:left="482" w:hanging="227"/>
        <w:jc w:val="both"/>
        <w:rPr>
          <w:color w:val="000000"/>
          <w:sz w:val="28"/>
          <w:szCs w:val="28"/>
        </w:rPr>
      </w:pPr>
      <w:bookmarkStart w:id="25" w:name="_3whwml4" w:colFirst="0" w:colLast="0"/>
      <w:bookmarkEnd w:id="25"/>
      <w:r>
        <w:rPr>
          <w:noProof/>
          <w:color w:val="000000"/>
          <w:sz w:val="28"/>
          <w:szCs w:val="28"/>
        </w:rPr>
        <w:drawing>
          <wp:inline distT="0" distB="0" distL="114300" distR="114300">
            <wp:extent cx="4762500" cy="358140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7"/>
                    <a:srcRect/>
                    <a:stretch>
                      <a:fillRect/>
                    </a:stretch>
                  </pic:blipFill>
                  <pic:spPr>
                    <a:xfrm>
                      <a:off x="0" y="0"/>
                      <a:ext cx="4762500" cy="3581400"/>
                    </a:xfrm>
                    <a:prstGeom prst="rect">
                      <a:avLst/>
                    </a:prstGeom>
                    <a:ln/>
                  </pic:spPr>
                </pic:pic>
              </a:graphicData>
            </a:graphic>
          </wp:inline>
        </w:drawing>
      </w:r>
    </w:p>
    <w:p w:rsidR="00E51E4D" w:rsidRDefault="00F93C2B">
      <w:pPr>
        <w:pBdr>
          <w:top w:val="nil"/>
          <w:left w:val="nil"/>
          <w:bottom w:val="nil"/>
          <w:right w:val="nil"/>
          <w:between w:val="nil"/>
        </w:pBdr>
        <w:spacing w:after="60"/>
        <w:ind w:left="615" w:hanging="615"/>
        <w:jc w:val="both"/>
        <w:rPr>
          <w:color w:val="000000"/>
          <w:sz w:val="28"/>
          <w:szCs w:val="28"/>
        </w:rPr>
      </w:pPr>
      <w:r>
        <w:br w:type="page"/>
      </w:r>
      <w:r>
        <w:rPr>
          <w:rFonts w:ascii="Gungsuh" w:eastAsia="Gungsuh" w:hAnsi="Gungsuh" w:cs="Gungsuh"/>
          <w:color w:val="000000"/>
          <w:sz w:val="28"/>
          <w:szCs w:val="28"/>
        </w:rPr>
        <w:lastRenderedPageBreak/>
        <w:t>代碼</w:t>
      </w:r>
      <w:r>
        <w:rPr>
          <w:rFonts w:ascii="Gungsuh" w:eastAsia="Gungsuh" w:hAnsi="Gungsuh" w:cs="Gungsuh"/>
          <w:color w:val="000000"/>
          <w:sz w:val="28"/>
          <w:szCs w:val="28"/>
        </w:rPr>
        <w:t>C-05</w:t>
      </w:r>
      <w:r>
        <w:rPr>
          <w:rFonts w:ascii="Gungsuh" w:eastAsia="Gungsuh" w:hAnsi="Gungsuh" w:cs="Gungsuh"/>
          <w:color w:val="000000"/>
          <w:sz w:val="28"/>
          <w:szCs w:val="28"/>
        </w:rPr>
        <w:t>生物醫療廢棄物清除機構查詢結果</w:t>
      </w:r>
    </w:p>
    <w:tbl>
      <w:tblPr>
        <w:tblStyle w:val="af"/>
        <w:tblW w:w="8295"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5"/>
        <w:gridCol w:w="1440"/>
        <w:gridCol w:w="2160"/>
        <w:gridCol w:w="867"/>
        <w:gridCol w:w="1550"/>
        <w:gridCol w:w="1363"/>
      </w:tblGrid>
      <w:tr w:rsidR="00E51E4D">
        <w:trPr>
          <w:trHeight w:val="660"/>
        </w:trPr>
        <w:tc>
          <w:tcPr>
            <w:tcW w:w="915" w:type="dxa"/>
            <w:shd w:val="clear" w:color="auto" w:fill="E6E6E6"/>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市別</w:t>
            </w:r>
          </w:p>
        </w:tc>
        <w:tc>
          <w:tcPr>
            <w:tcW w:w="1440" w:type="dxa"/>
            <w:shd w:val="clear" w:color="auto" w:fill="E6E6E6"/>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管制編號</w:t>
            </w:r>
          </w:p>
        </w:tc>
        <w:tc>
          <w:tcPr>
            <w:tcW w:w="2160" w:type="dxa"/>
            <w:shd w:val="clear" w:color="auto" w:fill="E6E6E6"/>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機構名稱</w:t>
            </w:r>
          </w:p>
        </w:tc>
        <w:tc>
          <w:tcPr>
            <w:tcW w:w="867" w:type="dxa"/>
            <w:shd w:val="clear" w:color="auto" w:fill="E6E6E6"/>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級別</w:t>
            </w:r>
          </w:p>
        </w:tc>
        <w:tc>
          <w:tcPr>
            <w:tcW w:w="1550" w:type="dxa"/>
            <w:shd w:val="clear" w:color="auto" w:fill="E6E6E6"/>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電話</w:t>
            </w:r>
          </w:p>
        </w:tc>
        <w:tc>
          <w:tcPr>
            <w:tcW w:w="1363" w:type="dxa"/>
            <w:shd w:val="clear" w:color="auto" w:fill="E6E6E6"/>
            <w:vAlign w:val="center"/>
          </w:tcPr>
          <w:p w:rsidR="00E51E4D" w:rsidRDefault="00F93C2B">
            <w:pPr>
              <w:pBdr>
                <w:top w:val="nil"/>
                <w:left w:val="nil"/>
                <w:bottom w:val="nil"/>
                <w:right w:val="nil"/>
                <w:between w:val="nil"/>
              </w:pBdr>
              <w:rPr>
                <w:color w:val="000000"/>
                <w:sz w:val="28"/>
                <w:szCs w:val="28"/>
              </w:rPr>
            </w:pPr>
            <w:bookmarkStart w:id="26" w:name="_2bn6wsx" w:colFirst="0" w:colLast="0"/>
            <w:bookmarkEnd w:id="26"/>
            <w:r>
              <w:rPr>
                <w:rFonts w:ascii="Gungsuh" w:eastAsia="Gungsuh" w:hAnsi="Gungsuh" w:cs="Gungsuh"/>
                <w:color w:val="000000"/>
                <w:sz w:val="28"/>
                <w:szCs w:val="28"/>
              </w:rPr>
              <w:t>總量</w:t>
            </w:r>
            <w:r>
              <w:rPr>
                <w:rFonts w:ascii="Gungsuh" w:eastAsia="Gungsuh" w:hAnsi="Gungsuh" w:cs="Gungsuh"/>
                <w:color w:val="000000"/>
                <w:sz w:val="28"/>
                <w:szCs w:val="28"/>
              </w:rPr>
              <w:br/>
            </w:r>
          </w:p>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w:t>
            </w:r>
            <w:r>
              <w:rPr>
                <w:rFonts w:ascii="Gungsuh" w:eastAsia="Gungsuh" w:hAnsi="Gungsuh" w:cs="Gungsuh"/>
                <w:color w:val="000000"/>
                <w:sz w:val="28"/>
                <w:szCs w:val="28"/>
              </w:rPr>
              <w:t>公噸</w:t>
            </w:r>
            <w:r>
              <w:rPr>
                <w:rFonts w:ascii="Gungsuh" w:eastAsia="Gungsuh" w:hAnsi="Gungsuh" w:cs="Gungsuh"/>
                <w:color w:val="000000"/>
                <w:sz w:val="28"/>
                <w:szCs w:val="28"/>
              </w:rPr>
              <w:t>/</w:t>
            </w:r>
            <w:r>
              <w:rPr>
                <w:rFonts w:ascii="Gungsuh" w:eastAsia="Gungsuh" w:hAnsi="Gungsuh" w:cs="Gungsuh"/>
                <w:color w:val="000000"/>
                <w:sz w:val="28"/>
                <w:szCs w:val="28"/>
              </w:rPr>
              <w:t>月</w:t>
            </w:r>
            <w:r>
              <w:rPr>
                <w:rFonts w:ascii="Gungsuh" w:eastAsia="Gungsuh" w:hAnsi="Gungsuh" w:cs="Gungsuh"/>
                <w:color w:val="000000"/>
                <w:sz w:val="28"/>
                <w:szCs w:val="28"/>
              </w:rPr>
              <w:t>)</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A3500711</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聯鑫工程顧問股份有限公司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02-32345124</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1800</w:t>
            </w:r>
          </w:p>
        </w:tc>
      </w:tr>
      <w:tr w:rsidR="00E51E4D">
        <w:trPr>
          <w:trHeight w:val="135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A3800663</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有限責任台北市醫療廢棄物清除設備利用合作社</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2542-0288</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30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A3901049</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嘉德技術開發股份有限公司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02-25710969</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500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B2005416</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立環科技股份有限公司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04-23295388</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807</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B21A2087</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祥璟科技股份有限公司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04-23593017</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225</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基隆市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C1003368</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福詮實業股份有限公司基隆分公司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02-24236470</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512</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D3001294</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群運環保股份有限公司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06-2575589</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37712</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D32A0363</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福笙環保科技有限公司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06-2555782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110.5</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D3303480</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南科環境技術股份有限公司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06-2953720</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4250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高雄市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E5009219</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國鉅環保科技股份有限公司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07-8711123</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579</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高雄市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E53A3442</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環榮興資源科技股份有限公司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07-2237650</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1666</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F17A2253</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飛瑞資源開發有限公司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02-26027752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69</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桃園縣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H42A1248</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達闊環境工程股份有限公司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03-3266589</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180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桃園縣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H48A3393</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良衛環保工程股份有限公司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03-3273420</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867</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lastRenderedPageBreak/>
              <w:t>苗栗縣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K68A1381</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鴻準企業有限公司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037-987985</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2500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苗栗縣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K71A2546</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鴻泰交通股份有限公司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037-476122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2700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苗栗縣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K8103237</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長煜環保工程有限公司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037-920988</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5000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L0054408</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暉鼎資源管理股份有限公司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04-23359491</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59000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L0104207</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巨堡環保工程有限公司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04-26913167</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7600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L05A1443</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風速工程有限公司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04-24853456</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1380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L05A4358</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欣明工程有限公司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04-24077206</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L89A0556</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豐興通運有限公司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04-26819977</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15000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L9101524</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中港環保工程股份有限公司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04-26571422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8840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L91A0104</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國生交通股份有限公司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04-26399348</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12639.9</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L91A0114</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旭貿興業有限公司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04-26301313</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1500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L92A0872</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兩正環保科技有限公司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04-25564102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100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台中市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L9495030</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大記廢棄物清除有限公司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04-25371512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10000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南投縣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M3308308</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嘉振環保科技有限公司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049-2244115</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145</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南投縣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M33A3286</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堅美環保企業有限公司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049-2251610</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2028</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南投縣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M35A1755</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博能環保科技有限公司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049-2332218</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彰化縣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N1908036</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連峰環保工程有限公司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04-7874892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455.52</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新竹市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O1708061</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昂得企業有限公司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03-5240451</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6000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lastRenderedPageBreak/>
              <w:t>新竹市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O1749768</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順銘企業有限公司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03-5244571</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2300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雲林縣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P6295037</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青新環境工程股份有限公司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05-7883515</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6000</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嘉義縣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Q7904127</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勇方有限公司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05-2793630</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200</w:t>
            </w:r>
          </w:p>
        </w:tc>
      </w:tr>
      <w:tr w:rsidR="00E51E4D">
        <w:trPr>
          <w:trHeight w:val="81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R1090127</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正新環保工程股份有限公司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06-2709121</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844</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台南市</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R14A1724</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醫會環保有限公司</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06-2530582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134</w:t>
            </w:r>
          </w:p>
        </w:tc>
      </w:tr>
      <w:tr w:rsidR="00E51E4D">
        <w:trPr>
          <w:trHeight w:val="540"/>
        </w:trPr>
        <w:tc>
          <w:tcPr>
            <w:tcW w:w="915"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澎湖縣</w:t>
            </w:r>
          </w:p>
        </w:tc>
        <w:tc>
          <w:tcPr>
            <w:tcW w:w="144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X0504153</w:t>
            </w:r>
          </w:p>
        </w:tc>
        <w:tc>
          <w:tcPr>
            <w:tcW w:w="2160"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惠申環境工程行</w:t>
            </w:r>
          </w:p>
        </w:tc>
        <w:tc>
          <w:tcPr>
            <w:tcW w:w="867" w:type="dxa"/>
            <w:vAlign w:val="center"/>
          </w:tcPr>
          <w:p w:rsidR="00E51E4D" w:rsidRDefault="00F93C2B">
            <w:pPr>
              <w:pBdr>
                <w:top w:val="nil"/>
                <w:left w:val="nil"/>
                <w:bottom w:val="nil"/>
                <w:right w:val="nil"/>
                <w:between w:val="nil"/>
              </w:pBdr>
              <w:rPr>
                <w:color w:val="000000"/>
                <w:sz w:val="28"/>
                <w:szCs w:val="28"/>
              </w:rPr>
            </w:pPr>
            <w:r>
              <w:rPr>
                <w:rFonts w:ascii="Gungsuh" w:eastAsia="Gungsuh" w:hAnsi="Gungsuh" w:cs="Gungsuh"/>
                <w:color w:val="000000"/>
                <w:sz w:val="28"/>
                <w:szCs w:val="28"/>
              </w:rPr>
              <w:t>甲</w:t>
            </w:r>
          </w:p>
        </w:tc>
        <w:tc>
          <w:tcPr>
            <w:tcW w:w="1550"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06-9212792</w:t>
            </w:r>
          </w:p>
        </w:tc>
        <w:tc>
          <w:tcPr>
            <w:tcW w:w="1363" w:type="dxa"/>
            <w:vAlign w:val="center"/>
          </w:tcPr>
          <w:p w:rsidR="00E51E4D" w:rsidRDefault="00F93C2B">
            <w:pPr>
              <w:pBdr>
                <w:top w:val="nil"/>
                <w:left w:val="nil"/>
                <w:bottom w:val="nil"/>
                <w:right w:val="nil"/>
                <w:between w:val="nil"/>
              </w:pBdr>
              <w:rPr>
                <w:color w:val="000000"/>
                <w:sz w:val="28"/>
                <w:szCs w:val="28"/>
              </w:rPr>
            </w:pPr>
            <w:r>
              <w:rPr>
                <w:rFonts w:eastAsia="Times New Roman"/>
                <w:color w:val="000000"/>
                <w:sz w:val="28"/>
                <w:szCs w:val="28"/>
              </w:rPr>
              <w:t>420</w:t>
            </w:r>
          </w:p>
        </w:tc>
      </w:tr>
    </w:tbl>
    <w:p w:rsidR="00E51E4D" w:rsidRDefault="00E51E4D">
      <w:pPr>
        <w:pBdr>
          <w:top w:val="nil"/>
          <w:left w:val="nil"/>
          <w:bottom w:val="nil"/>
          <w:right w:val="nil"/>
          <w:between w:val="nil"/>
        </w:pBdr>
        <w:spacing w:after="60"/>
        <w:ind w:left="615" w:hanging="615"/>
        <w:jc w:val="both"/>
        <w:rPr>
          <w:color w:val="000000"/>
          <w:sz w:val="28"/>
          <w:szCs w:val="28"/>
        </w:rPr>
      </w:pPr>
      <w:bookmarkStart w:id="27" w:name="_qsh70q" w:colFirst="0" w:colLast="0"/>
      <w:bookmarkEnd w:id="27"/>
    </w:p>
    <w:p w:rsidR="00E51E4D" w:rsidRDefault="00F93C2B">
      <w:pPr>
        <w:pBdr>
          <w:top w:val="nil"/>
          <w:left w:val="nil"/>
          <w:bottom w:val="nil"/>
          <w:right w:val="nil"/>
          <w:between w:val="nil"/>
        </w:pBdr>
        <w:spacing w:before="240" w:after="120"/>
        <w:ind w:left="902" w:hanging="902"/>
        <w:jc w:val="both"/>
        <w:rPr>
          <w:b/>
          <w:color w:val="000000"/>
          <w:sz w:val="32"/>
          <w:szCs w:val="32"/>
        </w:rPr>
      </w:pPr>
      <w:r>
        <w:rPr>
          <w:rFonts w:ascii="Gungsuh" w:eastAsia="Gungsuh" w:hAnsi="Gungsuh" w:cs="Gungsuh"/>
          <w:b/>
          <w:color w:val="000000"/>
          <w:sz w:val="32"/>
          <w:szCs w:val="32"/>
        </w:rPr>
        <w:t xml:space="preserve">4.3 </w:t>
      </w:r>
      <w:r>
        <w:rPr>
          <w:rFonts w:ascii="Gungsuh" w:eastAsia="Gungsuh" w:hAnsi="Gungsuh" w:cs="Gungsuh"/>
          <w:b/>
          <w:color w:val="000000"/>
          <w:sz w:val="32"/>
          <w:szCs w:val="32"/>
        </w:rPr>
        <w:t>再利用機構查詢方式</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1.</w:t>
      </w:r>
      <w:r>
        <w:rPr>
          <w:rFonts w:ascii="Gungsuh" w:eastAsia="Gungsuh" w:hAnsi="Gungsuh" w:cs="Gungsuh"/>
          <w:color w:val="000000"/>
          <w:sz w:val="28"/>
          <w:szCs w:val="28"/>
        </w:rPr>
        <w:t>先進入環保署事業廢棄物管制資訊網首頁</w:t>
      </w:r>
      <w:r>
        <w:rPr>
          <w:rFonts w:ascii="Gungsuh" w:eastAsia="Gungsuh" w:hAnsi="Gungsuh" w:cs="Gungsuh"/>
          <w:color w:val="000000"/>
          <w:sz w:val="28"/>
          <w:szCs w:val="28"/>
        </w:rPr>
        <w:t>(http://waste.epa.gov.tw/prog/IndexFrame.asp)</w:t>
      </w:r>
      <w:r>
        <w:rPr>
          <w:rFonts w:ascii="Gungsuh" w:eastAsia="Gungsuh" w:hAnsi="Gungsuh" w:cs="Gungsuh"/>
          <w:color w:val="000000"/>
          <w:sz w:val="28"/>
          <w:szCs w:val="28"/>
        </w:rPr>
        <w:t>，於首頁中找到「再利用登記檢核通過名單」。</w:t>
      </w:r>
    </w:p>
    <w:p w:rsidR="00E51E4D" w:rsidRDefault="00F93C2B">
      <w:pPr>
        <w:pBdr>
          <w:top w:val="nil"/>
          <w:left w:val="nil"/>
          <w:bottom w:val="nil"/>
          <w:right w:val="nil"/>
          <w:between w:val="nil"/>
        </w:pBdr>
        <w:spacing w:after="60"/>
        <w:ind w:left="482" w:hanging="227"/>
        <w:jc w:val="both"/>
        <w:rPr>
          <w:color w:val="000000"/>
          <w:sz w:val="28"/>
          <w:szCs w:val="28"/>
        </w:rPr>
      </w:pPr>
      <w:bookmarkStart w:id="28" w:name="_3as4poj" w:colFirst="0" w:colLast="0"/>
      <w:bookmarkEnd w:id="28"/>
      <w:r>
        <w:rPr>
          <w:noProof/>
          <w:color w:val="000000"/>
          <w:sz w:val="28"/>
          <w:szCs w:val="28"/>
        </w:rPr>
        <w:drawing>
          <wp:inline distT="0" distB="0" distL="114300" distR="114300">
            <wp:extent cx="4889500" cy="3606800"/>
            <wp:effectExtent l="0" t="0" r="0" b="0"/>
            <wp:docPr id="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a:stretch>
                      <a:fillRect/>
                    </a:stretch>
                  </pic:blipFill>
                  <pic:spPr>
                    <a:xfrm>
                      <a:off x="0" y="0"/>
                      <a:ext cx="4889500" cy="3606800"/>
                    </a:xfrm>
                    <a:prstGeom prst="rect">
                      <a:avLst/>
                    </a:prstGeom>
                    <a:ln/>
                  </pic:spPr>
                </pic:pic>
              </a:graphicData>
            </a:graphic>
          </wp:inline>
        </w:drawing>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2.</w:t>
      </w:r>
      <w:r>
        <w:rPr>
          <w:rFonts w:ascii="Gungsuh" w:eastAsia="Gungsuh" w:hAnsi="Gungsuh" w:cs="Gungsuh"/>
          <w:color w:val="000000"/>
          <w:sz w:val="28"/>
          <w:szCs w:val="28"/>
        </w:rPr>
        <w:t>進入「再利用登記檢核通過名單」網頁</w:t>
      </w:r>
      <w:r>
        <w:rPr>
          <w:rFonts w:ascii="Gungsuh" w:eastAsia="Gungsuh" w:hAnsi="Gungsuh" w:cs="Gungsuh"/>
          <w:color w:val="000000"/>
          <w:sz w:val="28"/>
          <w:szCs w:val="28"/>
        </w:rPr>
        <w:t>(http://waste.epa.gov.tw/ReuseCheck/ReuseCheck_qry.asp)</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3.</w:t>
      </w:r>
      <w:r>
        <w:rPr>
          <w:rFonts w:ascii="Gungsuh" w:eastAsia="Gungsuh" w:hAnsi="Gungsuh" w:cs="Gungsuh"/>
          <w:color w:val="000000"/>
          <w:sz w:val="28"/>
          <w:szCs w:val="28"/>
        </w:rPr>
        <w:t>縣市主管機關「全國或所在縣市」。</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lastRenderedPageBreak/>
        <w:t>4.</w:t>
      </w:r>
      <w:r>
        <w:rPr>
          <w:rFonts w:ascii="Gungsuh" w:eastAsia="Gungsuh" w:hAnsi="Gungsuh" w:cs="Gungsuh"/>
          <w:color w:val="000000"/>
          <w:sz w:val="28"/>
          <w:szCs w:val="28"/>
        </w:rPr>
        <w:t>許可類型選擇「公告再利用」。</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5.</w:t>
      </w:r>
      <w:r>
        <w:rPr>
          <w:rFonts w:ascii="Gungsuh" w:eastAsia="Gungsuh" w:hAnsi="Gungsuh" w:cs="Gungsuh"/>
          <w:color w:val="000000"/>
          <w:sz w:val="28"/>
          <w:szCs w:val="28"/>
        </w:rPr>
        <w:t>廢棄物代碼填入所需清除廢棄物代碼。單一廢棄物碼為五碼例如</w:t>
      </w:r>
      <w:r>
        <w:rPr>
          <w:rFonts w:ascii="Gungsuh" w:eastAsia="Gungsuh" w:hAnsi="Gungsuh" w:cs="Gungsuh"/>
          <w:color w:val="000000"/>
          <w:sz w:val="28"/>
          <w:szCs w:val="28"/>
        </w:rPr>
        <w:t>R-0407)</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 xml:space="preserve">5.1 </w:t>
      </w:r>
      <w:r>
        <w:rPr>
          <w:rFonts w:ascii="Gungsuh" w:eastAsia="Gungsuh" w:hAnsi="Gungsuh" w:cs="Gungsuh"/>
          <w:color w:val="000000"/>
          <w:sz w:val="28"/>
          <w:szCs w:val="28"/>
        </w:rPr>
        <w:t>廢棄物代碼可由點選畫面中「查詢」，進入代碼查詢頁面。再輸入廢棄物名稱即可查詢所需代碼。</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 xml:space="preserve">5.2 </w:t>
      </w:r>
      <w:r>
        <w:rPr>
          <w:rFonts w:ascii="Gungsuh" w:eastAsia="Gungsuh" w:hAnsi="Gungsuh" w:cs="Gungsuh"/>
          <w:color w:val="000000"/>
          <w:sz w:val="28"/>
          <w:szCs w:val="28"/>
        </w:rPr>
        <w:t>再利用檢核適用之廢棄物代碼通必為</w:t>
      </w:r>
      <w:r>
        <w:rPr>
          <w:rFonts w:ascii="Gungsuh" w:eastAsia="Gungsuh" w:hAnsi="Gungsuh" w:cs="Gungsuh"/>
          <w:color w:val="000000"/>
          <w:sz w:val="28"/>
          <w:szCs w:val="28"/>
        </w:rPr>
        <w:t>R</w:t>
      </w:r>
      <w:r>
        <w:rPr>
          <w:rFonts w:ascii="Gungsuh" w:eastAsia="Gungsuh" w:hAnsi="Gungsuh" w:cs="Gungsuh"/>
          <w:color w:val="000000"/>
          <w:sz w:val="28"/>
          <w:szCs w:val="28"/>
        </w:rPr>
        <w:t>類公告應回收或再利用廢棄物。</w:t>
      </w:r>
    </w:p>
    <w:p w:rsidR="00E51E4D" w:rsidRDefault="00F93C2B">
      <w:pPr>
        <w:pBdr>
          <w:top w:val="nil"/>
          <w:left w:val="nil"/>
          <w:bottom w:val="nil"/>
          <w:right w:val="nil"/>
          <w:between w:val="nil"/>
        </w:pBdr>
        <w:spacing w:after="60"/>
        <w:ind w:left="482" w:hanging="227"/>
        <w:jc w:val="both"/>
        <w:rPr>
          <w:color w:val="000000"/>
          <w:sz w:val="28"/>
          <w:szCs w:val="28"/>
        </w:rPr>
      </w:pPr>
      <w:r>
        <w:rPr>
          <w:rFonts w:ascii="Gungsuh" w:eastAsia="Gungsuh" w:hAnsi="Gungsuh" w:cs="Gungsuh"/>
          <w:color w:val="000000"/>
          <w:sz w:val="28"/>
          <w:szCs w:val="28"/>
        </w:rPr>
        <w:t>6.</w:t>
      </w:r>
      <w:r>
        <w:rPr>
          <w:rFonts w:ascii="Gungsuh" w:eastAsia="Gungsuh" w:hAnsi="Gungsuh" w:cs="Gungsuh"/>
          <w:color w:val="000000"/>
          <w:sz w:val="28"/>
          <w:szCs w:val="28"/>
        </w:rPr>
        <w:t>點選「開始查詢」即可得到再利用機構聯絡方式。</w:t>
      </w:r>
    </w:p>
    <w:p w:rsidR="00E51E4D" w:rsidRDefault="00F93C2B">
      <w:pPr>
        <w:pBdr>
          <w:top w:val="nil"/>
          <w:left w:val="nil"/>
          <w:bottom w:val="nil"/>
          <w:right w:val="nil"/>
          <w:between w:val="nil"/>
        </w:pBdr>
        <w:spacing w:after="60"/>
        <w:ind w:left="574" w:hanging="574"/>
        <w:jc w:val="both"/>
        <w:rPr>
          <w:color w:val="000000"/>
          <w:sz w:val="28"/>
          <w:szCs w:val="28"/>
        </w:rPr>
      </w:pPr>
      <w:bookmarkStart w:id="29" w:name="_1pxezwc" w:colFirst="0" w:colLast="0"/>
      <w:bookmarkEnd w:id="29"/>
      <w:r>
        <w:rPr>
          <w:noProof/>
          <w:color w:val="000000"/>
          <w:sz w:val="28"/>
          <w:szCs w:val="28"/>
        </w:rPr>
        <w:drawing>
          <wp:inline distT="0" distB="0" distL="114300" distR="114300">
            <wp:extent cx="4965700" cy="38100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4965700" cy="3810000"/>
                    </a:xfrm>
                    <a:prstGeom prst="rect">
                      <a:avLst/>
                    </a:prstGeom>
                    <a:ln/>
                  </pic:spPr>
                </pic:pic>
              </a:graphicData>
            </a:graphic>
          </wp:inline>
        </w:drawing>
      </w:r>
    </w:p>
    <w:p w:rsidR="00E51E4D" w:rsidRDefault="00E51E4D">
      <w:pPr>
        <w:pBdr>
          <w:top w:val="nil"/>
          <w:left w:val="nil"/>
          <w:bottom w:val="nil"/>
          <w:right w:val="nil"/>
          <w:between w:val="nil"/>
        </w:pBdr>
        <w:spacing w:after="60"/>
        <w:ind w:left="615" w:hanging="615"/>
        <w:jc w:val="both"/>
        <w:rPr>
          <w:color w:val="000000"/>
          <w:sz w:val="28"/>
          <w:szCs w:val="28"/>
        </w:rPr>
      </w:pPr>
    </w:p>
    <w:p w:rsidR="00E51E4D" w:rsidRDefault="00F93C2B">
      <w:pPr>
        <w:pBdr>
          <w:top w:val="nil"/>
          <w:left w:val="nil"/>
          <w:bottom w:val="nil"/>
          <w:right w:val="nil"/>
          <w:between w:val="nil"/>
        </w:pBdr>
        <w:rPr>
          <w:color w:val="000000"/>
          <w:sz w:val="24"/>
          <w:szCs w:val="24"/>
        </w:rPr>
      </w:pPr>
      <w:r>
        <w:rPr>
          <w:noProof/>
          <w:color w:val="000000"/>
          <w:sz w:val="24"/>
          <w:szCs w:val="24"/>
        </w:rPr>
        <w:lastRenderedPageBreak/>
        <w:drawing>
          <wp:inline distT="0" distB="0" distL="114300" distR="114300">
            <wp:extent cx="4984115" cy="373761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0"/>
                    <a:srcRect/>
                    <a:stretch>
                      <a:fillRect/>
                    </a:stretch>
                  </pic:blipFill>
                  <pic:spPr>
                    <a:xfrm>
                      <a:off x="0" y="0"/>
                      <a:ext cx="4984115" cy="3737610"/>
                    </a:xfrm>
                    <a:prstGeom prst="rect">
                      <a:avLst/>
                    </a:prstGeom>
                    <a:ln/>
                  </pic:spPr>
                </pic:pic>
              </a:graphicData>
            </a:graphic>
          </wp:inline>
        </w:drawing>
      </w:r>
    </w:p>
    <w:p w:rsidR="00E51E4D" w:rsidRDefault="00E51E4D">
      <w:pPr>
        <w:pBdr>
          <w:top w:val="nil"/>
          <w:left w:val="nil"/>
          <w:bottom w:val="nil"/>
          <w:right w:val="nil"/>
          <w:between w:val="nil"/>
        </w:pBdr>
        <w:rPr>
          <w:color w:val="000000"/>
          <w:sz w:val="24"/>
          <w:szCs w:val="24"/>
        </w:rPr>
      </w:pPr>
    </w:p>
    <w:p w:rsidR="00E51E4D" w:rsidRDefault="00F93C2B">
      <w:pPr>
        <w:pBdr>
          <w:top w:val="nil"/>
          <w:left w:val="nil"/>
          <w:bottom w:val="nil"/>
          <w:right w:val="nil"/>
          <w:between w:val="nil"/>
        </w:pBdr>
        <w:spacing w:before="240" w:after="120" w:line="360" w:lineRule="auto"/>
        <w:jc w:val="center"/>
        <w:rPr>
          <w:color w:val="000000"/>
          <w:sz w:val="40"/>
          <w:szCs w:val="40"/>
        </w:rPr>
      </w:pPr>
      <w:r>
        <w:br w:type="page"/>
      </w:r>
      <w:r>
        <w:rPr>
          <w:rFonts w:ascii="Gungsuh" w:eastAsia="Gungsuh" w:hAnsi="Gungsuh" w:cs="Gungsuh"/>
          <w:color w:val="000000"/>
          <w:sz w:val="40"/>
          <w:szCs w:val="40"/>
        </w:rPr>
        <w:lastRenderedPageBreak/>
        <w:t>參考文獻</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1.</w:t>
      </w:r>
      <w:r>
        <w:rPr>
          <w:rFonts w:ascii="Gungsuh" w:eastAsia="Gungsuh" w:hAnsi="Gungsuh" w:cs="Gungsuh"/>
          <w:color w:val="000000"/>
          <w:sz w:val="24"/>
          <w:szCs w:val="24"/>
        </w:rPr>
        <w:t>行政院環保署環保法規網站</w:t>
      </w:r>
    </w:p>
    <w:p w:rsidR="00E51E4D" w:rsidRDefault="00F93C2B">
      <w:pPr>
        <w:pBdr>
          <w:top w:val="nil"/>
          <w:left w:val="nil"/>
          <w:bottom w:val="nil"/>
          <w:right w:val="nil"/>
          <w:between w:val="nil"/>
        </w:pBdr>
        <w:spacing w:after="60"/>
        <w:ind w:left="482" w:hanging="227"/>
        <w:jc w:val="both"/>
        <w:rPr>
          <w:color w:val="000000"/>
          <w:sz w:val="24"/>
          <w:szCs w:val="24"/>
        </w:rPr>
      </w:pPr>
      <w:r>
        <w:rPr>
          <w:rFonts w:eastAsia="Times New Roman"/>
          <w:color w:val="000000"/>
          <w:sz w:val="24"/>
          <w:szCs w:val="24"/>
        </w:rPr>
        <w:t>(http://ivy5.epa.gov.tw/epalaw/index.aspx)</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2.</w:t>
      </w:r>
      <w:r>
        <w:rPr>
          <w:rFonts w:ascii="Gungsuh" w:eastAsia="Gungsuh" w:hAnsi="Gungsuh" w:cs="Gungsuh"/>
          <w:color w:val="000000"/>
          <w:sz w:val="24"/>
          <w:szCs w:val="24"/>
        </w:rPr>
        <w:t>行政院環保署資源回收管理基金管理委員會網站</w:t>
      </w:r>
    </w:p>
    <w:p w:rsidR="00E51E4D" w:rsidRDefault="00F93C2B">
      <w:pPr>
        <w:pBdr>
          <w:top w:val="nil"/>
          <w:left w:val="nil"/>
          <w:bottom w:val="nil"/>
          <w:right w:val="nil"/>
          <w:between w:val="nil"/>
        </w:pBdr>
        <w:spacing w:after="60"/>
        <w:ind w:left="482" w:hanging="227"/>
        <w:jc w:val="both"/>
        <w:rPr>
          <w:color w:val="000000"/>
          <w:sz w:val="24"/>
          <w:szCs w:val="24"/>
        </w:rPr>
      </w:pPr>
      <w:r>
        <w:rPr>
          <w:rFonts w:eastAsia="Times New Roman"/>
          <w:color w:val="000000"/>
          <w:sz w:val="24"/>
          <w:szCs w:val="24"/>
        </w:rPr>
        <w:t>(http://recycle.epa.gov.tw/recycle/index2.aspx)</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3.</w:t>
      </w:r>
      <w:r>
        <w:rPr>
          <w:rFonts w:ascii="Gungsuh" w:eastAsia="Gungsuh" w:hAnsi="Gungsuh" w:cs="Gungsuh"/>
          <w:color w:val="000000"/>
          <w:sz w:val="24"/>
          <w:szCs w:val="24"/>
        </w:rPr>
        <w:t>醫療廢棄物資訊網</w:t>
      </w:r>
    </w:p>
    <w:p w:rsidR="00E51E4D" w:rsidRDefault="00F93C2B">
      <w:pPr>
        <w:pBdr>
          <w:top w:val="nil"/>
          <w:left w:val="nil"/>
          <w:bottom w:val="nil"/>
          <w:right w:val="nil"/>
          <w:between w:val="nil"/>
        </w:pBdr>
        <w:spacing w:after="60"/>
        <w:ind w:left="482" w:hanging="227"/>
        <w:jc w:val="both"/>
        <w:rPr>
          <w:color w:val="000000"/>
          <w:sz w:val="24"/>
          <w:szCs w:val="24"/>
        </w:rPr>
      </w:pPr>
      <w:r>
        <w:rPr>
          <w:rFonts w:eastAsia="Times New Roman"/>
          <w:color w:val="000000"/>
          <w:sz w:val="24"/>
          <w:szCs w:val="24"/>
        </w:rPr>
        <w:t>(http://wm.epa.gov.tw/medicalwaste/index3.html)</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4.</w:t>
      </w:r>
      <w:r>
        <w:rPr>
          <w:rFonts w:ascii="Gungsuh" w:eastAsia="Gungsuh" w:hAnsi="Gungsuh" w:cs="Gungsuh"/>
          <w:color w:val="000000"/>
          <w:sz w:val="24"/>
          <w:szCs w:val="24"/>
        </w:rPr>
        <w:t>行政院環境保護署</w:t>
      </w:r>
      <w:r>
        <w:rPr>
          <w:rFonts w:ascii="Gungsuh" w:eastAsia="Gungsuh" w:hAnsi="Gungsuh" w:cs="Gungsuh"/>
          <w:color w:val="000000"/>
          <w:sz w:val="24"/>
          <w:szCs w:val="24"/>
        </w:rPr>
        <w:t>(2008)</w:t>
      </w:r>
      <w:r>
        <w:rPr>
          <w:rFonts w:ascii="Gungsuh" w:eastAsia="Gungsuh" w:hAnsi="Gungsuh" w:cs="Gungsuh"/>
          <w:color w:val="000000"/>
          <w:sz w:val="24"/>
          <w:szCs w:val="24"/>
        </w:rPr>
        <w:t>，醫療機構事業廢棄物管理作業參考手冊</w:t>
      </w:r>
      <w:r>
        <w:rPr>
          <w:rFonts w:ascii="Gungsuh" w:eastAsia="Gungsuh" w:hAnsi="Gungsuh" w:cs="Gungsuh"/>
          <w:color w:val="000000"/>
          <w:sz w:val="24"/>
          <w:szCs w:val="24"/>
        </w:rPr>
        <w:t>(97</w:t>
      </w:r>
      <w:r>
        <w:rPr>
          <w:rFonts w:ascii="Gungsuh" w:eastAsia="Gungsuh" w:hAnsi="Gungsuh" w:cs="Gungsuh"/>
          <w:color w:val="000000"/>
          <w:sz w:val="24"/>
          <w:szCs w:val="24"/>
        </w:rPr>
        <w:t>年版</w:t>
      </w:r>
      <w:r>
        <w:rPr>
          <w:rFonts w:ascii="Gungsuh" w:eastAsia="Gungsuh" w:hAnsi="Gungsuh" w:cs="Gungsuh"/>
          <w:color w:val="000000"/>
          <w:sz w:val="24"/>
          <w:szCs w:val="24"/>
        </w:rPr>
        <w:t>)</w:t>
      </w:r>
      <w:r>
        <w:rPr>
          <w:rFonts w:ascii="Gungsuh" w:eastAsia="Gungsuh" w:hAnsi="Gungsuh" w:cs="Gungsuh"/>
          <w:color w:val="000000"/>
          <w:sz w:val="24"/>
          <w:szCs w:val="24"/>
        </w:rPr>
        <w:t>。</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5.</w:t>
      </w:r>
      <w:r>
        <w:rPr>
          <w:rFonts w:ascii="Gungsuh" w:eastAsia="Gungsuh" w:hAnsi="Gungsuh" w:cs="Gungsuh"/>
          <w:color w:val="000000"/>
          <w:sz w:val="24"/>
          <w:szCs w:val="24"/>
        </w:rPr>
        <w:t>行政院環境保護署</w:t>
      </w:r>
      <w:r>
        <w:rPr>
          <w:rFonts w:ascii="Gungsuh" w:eastAsia="Gungsuh" w:hAnsi="Gungsuh" w:cs="Gungsuh"/>
          <w:color w:val="000000"/>
          <w:sz w:val="24"/>
          <w:szCs w:val="24"/>
        </w:rPr>
        <w:t>(2005)</w:t>
      </w:r>
      <w:r>
        <w:rPr>
          <w:rFonts w:ascii="Gungsuh" w:eastAsia="Gungsuh" w:hAnsi="Gungsuh" w:cs="Gungsuh"/>
          <w:color w:val="000000"/>
          <w:sz w:val="24"/>
          <w:szCs w:val="24"/>
        </w:rPr>
        <w:t>，醫療廢棄物管理制度檢討及特殊廢棄物清理規劃專案工作計畫。</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6. .</w:t>
      </w:r>
      <w:r>
        <w:rPr>
          <w:rFonts w:ascii="Gungsuh" w:eastAsia="Gungsuh" w:hAnsi="Gungsuh" w:cs="Gungsuh"/>
          <w:color w:val="000000"/>
          <w:sz w:val="24"/>
          <w:szCs w:val="24"/>
        </w:rPr>
        <w:t>行政院環境保護署</w:t>
      </w:r>
      <w:r>
        <w:rPr>
          <w:rFonts w:ascii="Gungsuh" w:eastAsia="Gungsuh" w:hAnsi="Gungsuh" w:cs="Gungsuh"/>
          <w:color w:val="000000"/>
          <w:sz w:val="24"/>
          <w:szCs w:val="24"/>
        </w:rPr>
        <w:t>(2009)</w:t>
      </w:r>
      <w:r>
        <w:rPr>
          <w:rFonts w:ascii="Gungsuh" w:eastAsia="Gungsuh" w:hAnsi="Gungsuh" w:cs="Gungsuh"/>
          <w:color w:val="000000"/>
          <w:sz w:val="24"/>
          <w:szCs w:val="24"/>
        </w:rPr>
        <w:t>，農業廢棄物產量推估模式建立暨縣市農業廢棄物回收再利用體系推動輔導計畫。</w:t>
      </w:r>
    </w:p>
    <w:p w:rsidR="00E51E4D" w:rsidRDefault="00F93C2B">
      <w:pPr>
        <w:pBdr>
          <w:top w:val="nil"/>
          <w:left w:val="nil"/>
          <w:bottom w:val="nil"/>
          <w:right w:val="nil"/>
          <w:between w:val="nil"/>
        </w:pBdr>
        <w:spacing w:after="60"/>
        <w:ind w:left="482" w:hanging="227"/>
        <w:jc w:val="both"/>
        <w:rPr>
          <w:color w:val="000000"/>
          <w:sz w:val="24"/>
          <w:szCs w:val="24"/>
        </w:rPr>
      </w:pPr>
      <w:r>
        <w:rPr>
          <w:rFonts w:ascii="Gungsuh" w:eastAsia="Gungsuh" w:hAnsi="Gungsuh" w:cs="Gungsuh"/>
          <w:color w:val="000000"/>
          <w:sz w:val="24"/>
          <w:szCs w:val="24"/>
        </w:rPr>
        <w:t>7.</w:t>
      </w:r>
      <w:r>
        <w:rPr>
          <w:rFonts w:ascii="Gungsuh" w:eastAsia="Gungsuh" w:hAnsi="Gungsuh" w:cs="Gungsuh"/>
          <w:color w:val="000000"/>
          <w:sz w:val="24"/>
          <w:szCs w:val="24"/>
        </w:rPr>
        <w:t>英國獸醫協會網站</w:t>
      </w:r>
    </w:p>
    <w:p w:rsidR="00E51E4D" w:rsidRDefault="00F93C2B">
      <w:pPr>
        <w:pBdr>
          <w:top w:val="nil"/>
          <w:left w:val="nil"/>
          <w:bottom w:val="nil"/>
          <w:right w:val="nil"/>
          <w:between w:val="nil"/>
        </w:pBdr>
        <w:spacing w:after="60"/>
        <w:ind w:left="482" w:hanging="227"/>
        <w:jc w:val="both"/>
        <w:rPr>
          <w:color w:val="000000"/>
          <w:sz w:val="24"/>
          <w:szCs w:val="24"/>
        </w:rPr>
      </w:pPr>
      <w:r>
        <w:rPr>
          <w:rFonts w:eastAsia="Times New Roman"/>
          <w:color w:val="000000"/>
          <w:sz w:val="24"/>
          <w:szCs w:val="24"/>
        </w:rPr>
        <w:t>(http://www.bva.co.uk/default.aspx)</w:t>
      </w:r>
    </w:p>
    <w:p w:rsidR="00E51E4D" w:rsidRDefault="00E51E4D">
      <w:pPr>
        <w:pBdr>
          <w:top w:val="nil"/>
          <w:left w:val="nil"/>
          <w:bottom w:val="nil"/>
          <w:right w:val="nil"/>
          <w:between w:val="nil"/>
        </w:pBdr>
        <w:spacing w:after="60"/>
        <w:ind w:left="482" w:hanging="227"/>
        <w:jc w:val="both"/>
        <w:rPr>
          <w:color w:val="000000"/>
          <w:sz w:val="24"/>
          <w:szCs w:val="24"/>
        </w:rPr>
      </w:pPr>
    </w:p>
    <w:sectPr w:rsidR="00E51E4D">
      <w:headerReference w:type="even" r:id="rId31"/>
      <w:headerReference w:type="default" r:id="rId32"/>
      <w:footerReference w:type="even" r:id="rId33"/>
      <w:footerReference w:type="default" r:id="rId34"/>
      <w:headerReference w:type="first" r:id="rId35"/>
      <w:footerReference w:type="first" r:id="rId36"/>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C2B" w:rsidRDefault="00F93C2B">
      <w:r>
        <w:separator/>
      </w:r>
    </w:p>
  </w:endnote>
  <w:endnote w:type="continuationSeparator" w:id="0">
    <w:p w:rsidR="00F93C2B" w:rsidRDefault="00F9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MingLiu">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PMingLiu">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E4D" w:rsidRDefault="00F93C2B">
    <w:pPr>
      <w:pBdr>
        <w:top w:val="single" w:sz="24" w:space="0" w:color="C0C0C0"/>
        <w:left w:val="nil"/>
        <w:bottom w:val="nil"/>
        <w:right w:val="nil"/>
        <w:between w:val="nil"/>
      </w:pBdr>
      <w:tabs>
        <w:tab w:val="center" w:pos="4153"/>
        <w:tab w:val="center" w:pos="8505"/>
      </w:tabs>
      <w:spacing w:before="100" w:after="100"/>
      <w:jc w:val="right"/>
      <w:rPr>
        <w:color w:val="000000"/>
      </w:rPr>
    </w:pPr>
    <w:r>
      <w:rPr>
        <w:color w:val="000000"/>
      </w:rPr>
      <w:fldChar w:fldCharType="begin"/>
    </w:r>
    <w:r>
      <w:rPr>
        <w:rFonts w:eastAsia="Times New Roman"/>
        <w:color w:val="000000"/>
      </w:rPr>
      <w:instrText>PAGE</w:instrText>
    </w:r>
    <w:r>
      <w:rPr>
        <w:color w:val="000000"/>
      </w:rPr>
      <w:fldChar w:fldCharType="end"/>
    </w:r>
  </w:p>
  <w:p w:rsidR="00E51E4D" w:rsidRDefault="00E51E4D">
    <w:pPr>
      <w:pBdr>
        <w:top w:val="single" w:sz="24" w:space="0" w:color="C0C0C0"/>
        <w:left w:val="nil"/>
        <w:bottom w:val="nil"/>
        <w:right w:val="nil"/>
        <w:between w:val="nil"/>
      </w:pBdr>
      <w:tabs>
        <w:tab w:val="center" w:pos="4153"/>
        <w:tab w:val="center" w:pos="8505"/>
      </w:tabs>
      <w:spacing w:before="100" w:after="100"/>
      <w:ind w:right="360"/>
      <w:jc w:val="both"/>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E4D" w:rsidRDefault="00F93C2B">
    <w:pPr>
      <w:pBdr>
        <w:top w:val="single" w:sz="24" w:space="1" w:color="000000"/>
        <w:left w:val="nil"/>
        <w:bottom w:val="nil"/>
        <w:right w:val="nil"/>
        <w:between w:val="nil"/>
      </w:pBdr>
      <w:tabs>
        <w:tab w:val="center" w:pos="4153"/>
        <w:tab w:val="center" w:pos="8505"/>
        <w:tab w:val="right" w:pos="8306"/>
      </w:tabs>
      <w:jc w:val="center"/>
      <w:rPr>
        <w:color w:val="000000"/>
      </w:rPr>
    </w:pPr>
    <w:r>
      <w:rPr>
        <w:color w:val="000000"/>
      </w:rPr>
      <w:fldChar w:fldCharType="begin"/>
    </w:r>
    <w:r>
      <w:rPr>
        <w:rFonts w:eastAsia="Times New Roman"/>
        <w:color w:val="000000"/>
      </w:rPr>
      <w:instrText>PAGE</w:instrText>
    </w:r>
    <w:r w:rsidR="00233768">
      <w:rPr>
        <w:color w:val="000000"/>
      </w:rPr>
      <w:fldChar w:fldCharType="separate"/>
    </w:r>
    <w:r w:rsidR="00233768">
      <w:rPr>
        <w:rFonts w:eastAsia="Times New Roman"/>
        <w:noProof/>
        <w:color w:val="000000"/>
      </w:rPr>
      <w:t>3</w:t>
    </w:r>
    <w:r>
      <w:rPr>
        <w:color w:val="00000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E4D" w:rsidRDefault="00E51E4D">
    <w:pPr>
      <w:pBdr>
        <w:top w:val="single" w:sz="24" w:space="0" w:color="C0C0C0"/>
        <w:left w:val="nil"/>
        <w:bottom w:val="nil"/>
        <w:right w:val="nil"/>
        <w:between w:val="nil"/>
      </w:pBdr>
      <w:tabs>
        <w:tab w:val="center" w:pos="4153"/>
        <w:tab w:val="center" w:pos="8505"/>
      </w:tabs>
      <w:spacing w:before="100" w:after="100"/>
      <w:jc w:val="both"/>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C2B" w:rsidRDefault="00F93C2B">
      <w:r>
        <w:separator/>
      </w:r>
    </w:p>
  </w:footnote>
  <w:footnote w:type="continuationSeparator" w:id="0">
    <w:p w:rsidR="00F93C2B" w:rsidRDefault="00F93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E4D" w:rsidRDefault="00E51E4D">
    <w:pPr>
      <w:pBdr>
        <w:top w:val="nil"/>
        <w:left w:val="nil"/>
        <w:bottom w:val="single" w:sz="24" w:space="1" w:color="000000"/>
        <w:right w:val="nil"/>
        <w:between w:val="nil"/>
      </w:pBdr>
      <w:tabs>
        <w:tab w:val="center" w:pos="4153"/>
        <w:tab w:val="right" w:pos="8931"/>
      </w:tabs>
      <w:spacing w:before="100" w:after="100"/>
      <w:ind w:firstLine="340"/>
      <w:jc w:val="both"/>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E4D" w:rsidRDefault="00F93C2B">
    <w:pPr>
      <w:pBdr>
        <w:top w:val="nil"/>
        <w:left w:val="nil"/>
        <w:bottom w:val="single" w:sz="24" w:space="1" w:color="000000"/>
        <w:right w:val="nil"/>
        <w:between w:val="nil"/>
      </w:pBdr>
      <w:tabs>
        <w:tab w:val="center" w:pos="4153"/>
        <w:tab w:val="right" w:pos="8931"/>
        <w:tab w:val="right" w:pos="8306"/>
      </w:tabs>
      <w:rPr>
        <w:rFonts w:ascii="PMingLiu" w:eastAsia="PMingLiu" w:hAnsi="PMingLiu" w:cs="PMingLiu"/>
        <w:color w:val="000000"/>
      </w:rPr>
    </w:pPr>
    <w:r>
      <w:rPr>
        <w:rFonts w:ascii="PMingLiu" w:eastAsia="PMingLiu" w:hAnsi="PMingLiu" w:cs="PMingLiu"/>
        <w:color w:val="000000"/>
      </w:rPr>
      <w:t>獸醫診療機構廢棄物清除指引手冊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E4D" w:rsidRDefault="00E51E4D">
    <w:pPr>
      <w:pBdr>
        <w:top w:val="nil"/>
        <w:left w:val="nil"/>
        <w:bottom w:val="single" w:sz="24" w:space="1" w:color="000000"/>
        <w:right w:val="nil"/>
        <w:between w:val="nil"/>
      </w:pBdr>
      <w:tabs>
        <w:tab w:val="center" w:pos="4153"/>
        <w:tab w:val="right" w:pos="8931"/>
      </w:tabs>
      <w:spacing w:before="100" w:after="100"/>
      <w:ind w:firstLine="340"/>
      <w:jc w:val="both"/>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E4D"/>
    <w:rsid w:val="00233768"/>
    <w:rsid w:val="00E51E4D"/>
    <w:rsid w:val="00F93C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D00E8B-030A-4EDA-97F2-733317817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28" w:type="dxa"/>
        <w:bottom w:w="0" w:type="dxa"/>
        <w:right w:w="2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g"/><Relationship Id="rId26" Type="http://schemas.openxmlformats.org/officeDocument/2006/relationships/image" Target="media/image21.png"/><Relationship Id="rId21" Type="http://schemas.openxmlformats.org/officeDocument/2006/relationships/image" Target="media/image16.jpg"/><Relationship Id="rId34"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g"/><Relationship Id="rId25" Type="http://schemas.openxmlformats.org/officeDocument/2006/relationships/image" Target="media/image20.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png"/><Relationship Id="rId36" Type="http://schemas.openxmlformats.org/officeDocument/2006/relationships/footer" Target="footer3.xm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eader" Target="header3.xm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1756</Words>
  <Characters>10015</Characters>
  <Application>Microsoft Office Word</Application>
  <DocSecurity>0</DocSecurity>
  <Lines>83</Lines>
  <Paragraphs>23</Paragraphs>
  <ScaleCrop>false</ScaleCrop>
  <Company/>
  <LinksUpToDate>false</LinksUpToDate>
  <CharactersWithSpaces>11748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tcvma2</dc:creator>
  <cp:lastModifiedBy>tcvma2</cp:lastModifiedBy>
  <cp:revision>2</cp:revision>
  <dcterms:created xsi:type="dcterms:W3CDTF">2021-12-10T02:59:00Z</dcterms:created>
  <dcterms:modified xsi:type="dcterms:W3CDTF">2021-12-10T02:59:00Z</dcterms:modified>
</cp:coreProperties>
</file>